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imes New Roman" w:hAnsi="Times New Roman" w:eastAsia="仿宋_GB2312" w:cs="Times New Roman"/>
          <w:b/>
          <w:bCs/>
          <w:sz w:val="28"/>
          <w:szCs w:val="28"/>
          <w:lang w:val="en-US" w:eastAsia="zh-CN" w:bidi="ar"/>
        </w:rPr>
      </w:pPr>
      <w:r>
        <w:rPr>
          <w:rFonts w:hint="eastAsia" w:ascii="Times New Roman" w:hAnsi="Times New Roman" w:eastAsia="仿宋_GB2312" w:cs="Times New Roman"/>
          <w:b/>
          <w:bCs/>
          <w:sz w:val="28"/>
          <w:szCs w:val="28"/>
          <w:lang w:val="en-US" w:eastAsia="zh-CN" w:bidi="ar"/>
        </w:rPr>
        <w:t>国投（洋浦）油气储运有限公司蒸汽锅炉油改气项目</w:t>
      </w:r>
    </w:p>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default" w:ascii="Times New Roman" w:hAnsi="Times New Roman" w:eastAsia="仿宋_GB2312" w:cs="Times New Roman"/>
          <w:b/>
          <w:bCs/>
          <w:sz w:val="28"/>
          <w:szCs w:val="28"/>
          <w:lang w:val="en-US" w:eastAsia="zh-CN" w:bidi="ar"/>
        </w:rPr>
      </w:pPr>
      <w:r>
        <w:rPr>
          <w:rFonts w:hint="eastAsia" w:ascii="Times New Roman" w:hAnsi="Times New Roman" w:eastAsia="仿宋_GB2312" w:cs="Times New Roman"/>
          <w:b/>
          <w:bCs/>
          <w:sz w:val="28"/>
          <w:szCs w:val="28"/>
          <w:lang w:val="en-US" w:eastAsia="zh-CN" w:bidi="ar"/>
        </w:rPr>
        <w:t>职业病危害预</w:t>
      </w:r>
      <w:r>
        <w:rPr>
          <w:rFonts w:hint="default" w:ascii="Times New Roman" w:hAnsi="Times New Roman" w:eastAsia="仿宋_GB2312" w:cs="Times New Roman"/>
          <w:b/>
          <w:bCs/>
          <w:sz w:val="28"/>
          <w:szCs w:val="28"/>
          <w:lang w:val="en-US" w:eastAsia="zh-CN" w:bidi="ar"/>
        </w:rPr>
        <w:t>评价网上公开信息</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jc w:val="left"/>
        <w:textAlignment w:val="auto"/>
        <w:rPr>
          <w:rFonts w:hint="default" w:ascii="Times New Roman" w:hAnsi="Times New Roman" w:eastAsia="仿宋_GB2312" w:cs="Times New Roman"/>
          <w:b w:val="0"/>
          <w:bCs w:val="0"/>
          <w:sz w:val="28"/>
          <w:szCs w:val="28"/>
          <w:highlight w:val="none"/>
          <w:lang w:val="en-US" w:eastAsia="zh-CN"/>
        </w:rPr>
      </w:pPr>
      <w:r>
        <w:rPr>
          <w:rFonts w:hint="default" w:ascii="Times New Roman" w:hAnsi="Times New Roman" w:eastAsia="仿宋_GB2312" w:cs="Times New Roman"/>
          <w:b w:val="0"/>
          <w:bCs w:val="0"/>
          <w:sz w:val="28"/>
          <w:szCs w:val="28"/>
          <w:highlight w:val="none"/>
          <w:lang w:val="en-US" w:eastAsia="zh-CN"/>
        </w:rPr>
        <w:t>根据《职业卫生技术服务机构工作规范》的要求，现将《</w:t>
      </w:r>
      <w:r>
        <w:rPr>
          <w:rFonts w:hint="eastAsia" w:ascii="Times New Roman" w:hAnsi="Times New Roman" w:eastAsia="仿宋_GB2312" w:cs="Times New Roman"/>
          <w:b w:val="0"/>
          <w:bCs w:val="0"/>
          <w:sz w:val="28"/>
          <w:szCs w:val="28"/>
          <w:highlight w:val="none"/>
          <w:lang w:val="en-US" w:eastAsia="zh-CN"/>
        </w:rPr>
        <w:t>国投（洋浦）油气储运有限公司蒸汽锅炉油改气项目职业病危害预评价报告书</w:t>
      </w:r>
      <w:r>
        <w:rPr>
          <w:rFonts w:hint="default" w:ascii="Times New Roman" w:hAnsi="Times New Roman" w:eastAsia="仿宋_GB2312" w:cs="Times New Roman"/>
          <w:b w:val="0"/>
          <w:bCs w:val="0"/>
          <w:sz w:val="28"/>
          <w:szCs w:val="28"/>
          <w:highlight w:val="none"/>
          <w:lang w:val="en-US" w:eastAsia="zh-CN"/>
        </w:rPr>
        <w:t>报告</w:t>
      </w:r>
      <w:r>
        <w:rPr>
          <w:rFonts w:hint="eastAsia" w:ascii="Times New Roman" w:hAnsi="Times New Roman" w:eastAsia="仿宋_GB2312" w:cs="Times New Roman"/>
          <w:b w:val="0"/>
          <w:bCs w:val="0"/>
          <w:sz w:val="28"/>
          <w:szCs w:val="28"/>
          <w:highlight w:val="none"/>
          <w:lang w:val="en-US" w:eastAsia="zh-CN"/>
        </w:rPr>
        <w:t>书</w:t>
      </w:r>
      <w:r>
        <w:rPr>
          <w:rFonts w:hint="default" w:ascii="Times New Roman" w:hAnsi="Times New Roman" w:eastAsia="仿宋_GB2312" w:cs="Times New Roman"/>
          <w:b w:val="0"/>
          <w:bCs w:val="0"/>
          <w:sz w:val="28"/>
          <w:szCs w:val="28"/>
          <w:highlight w:val="none"/>
          <w:lang w:val="en-US" w:eastAsia="zh-CN"/>
        </w:rPr>
        <w:t>》相关信息公示如下：</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评价单位：</w:t>
      </w:r>
      <w:r>
        <w:rPr>
          <w:rFonts w:hint="default" w:ascii="Times New Roman" w:hAnsi="Times New Roman" w:eastAsia="仿宋_GB2312" w:cs="Times New Roman"/>
          <w:b w:val="0"/>
          <w:bCs w:val="0"/>
          <w:sz w:val="28"/>
          <w:szCs w:val="28"/>
          <w:lang w:val="en-US" w:eastAsia="zh-CN"/>
        </w:rPr>
        <w:t>海南兆博检测科技有限公司。</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建设单位：</w:t>
      </w:r>
      <w:r>
        <w:rPr>
          <w:rFonts w:hint="eastAsia" w:eastAsia="仿宋_GB2312"/>
          <w:sz w:val="28"/>
          <w:szCs w:val="28"/>
          <w:lang w:val="en-US" w:eastAsia="zh-CN"/>
        </w:rPr>
        <w:t>国投（洋浦）油气储运有限公司</w:t>
      </w:r>
      <w:r>
        <w:rPr>
          <w:rFonts w:hint="default" w:ascii="Times New Roman" w:hAnsi="Times New Roman" w:eastAsia="仿宋_GB2312" w:cs="Times New Roman"/>
          <w:b w:val="0"/>
          <w:bCs w:val="0"/>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项目地理位置：</w:t>
      </w:r>
      <w:r>
        <w:rPr>
          <w:rFonts w:hint="eastAsia" w:eastAsia="仿宋_GB2312"/>
          <w:sz w:val="28"/>
          <w:szCs w:val="28"/>
          <w:lang w:val="en-US" w:eastAsia="zh-CN"/>
        </w:rPr>
        <w:t>海南省洋浦经济开发区洋浦化学工业园区园一路北侧</w:t>
      </w:r>
      <w:r>
        <w:rPr>
          <w:rFonts w:hint="default" w:ascii="Times New Roman" w:hAnsi="Times New Roman" w:eastAsia="仿宋_GB2312" w:cs="Times New Roman"/>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项目联系人：</w:t>
      </w:r>
      <w:r>
        <w:rPr>
          <w:rFonts w:hint="eastAsia" w:ascii="Times New Roman" w:hAnsi="Times New Roman" w:eastAsia="仿宋_GB2312" w:cs="Times New Roman"/>
          <w:b/>
          <w:bCs/>
          <w:sz w:val="28"/>
          <w:szCs w:val="28"/>
          <w:lang w:val="en-US" w:eastAsia="zh-CN"/>
        </w:rPr>
        <w:t>沈存忠</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项目简介：</w:t>
      </w:r>
      <w:r>
        <w:rPr>
          <w:rFonts w:hint="eastAsia" w:eastAsia="仿宋_GB2312"/>
          <w:sz w:val="28"/>
          <w:szCs w:val="28"/>
          <w:lang w:eastAsia="zh-CN"/>
        </w:rPr>
        <w:t>国投（洋浦）油气储运有限公司</w:t>
      </w:r>
      <w:r>
        <w:rPr>
          <w:rFonts w:hint="eastAsia" w:ascii="Times New Roman" w:hAnsi="Times New Roman" w:eastAsia="仿宋_GB2312"/>
          <w:sz w:val="28"/>
          <w:szCs w:val="28"/>
          <w:lang w:eastAsia="zh-CN"/>
        </w:rPr>
        <w:t>锅炉的排放已不符合最新环保要求</w:t>
      </w:r>
      <w:r>
        <w:rPr>
          <w:rFonts w:hint="eastAsia" w:eastAsia="仿宋_GB2312"/>
          <w:sz w:val="28"/>
          <w:szCs w:val="28"/>
          <w:lang w:eastAsia="zh-CN"/>
        </w:rPr>
        <w:t>，</w:t>
      </w:r>
      <w:r>
        <w:rPr>
          <w:rFonts w:hint="eastAsia" w:ascii="Times New Roman" w:hAnsi="Times New Roman" w:eastAsia="仿宋_GB2312"/>
          <w:sz w:val="28"/>
          <w:szCs w:val="28"/>
          <w:lang w:eastAsia="zh-CN"/>
        </w:rPr>
        <w:t>因建设时执行的规范为《锅炉大气污染物排放标准》（GB13271-20</w:t>
      </w:r>
      <w:r>
        <w:rPr>
          <w:rFonts w:hint="eastAsia" w:eastAsia="仿宋_GB2312"/>
          <w:sz w:val="28"/>
          <w:szCs w:val="28"/>
          <w:lang w:val="en-US" w:eastAsia="zh-CN"/>
        </w:rPr>
        <w:t>14</w:t>
      </w:r>
      <w:r>
        <w:rPr>
          <w:rFonts w:hint="eastAsia" w:ascii="Times New Roman" w:hAnsi="Times New Roman" w:eastAsia="仿宋_GB2312"/>
          <w:sz w:val="28"/>
          <w:szCs w:val="28"/>
          <w:lang w:eastAsia="zh-CN"/>
        </w:rPr>
        <w:t>），锅炉使用柴油为燃料，排放限值较高</w:t>
      </w:r>
      <w:r>
        <w:rPr>
          <w:rFonts w:hint="eastAsia" w:eastAsia="仿宋_GB2312"/>
          <w:sz w:val="28"/>
          <w:szCs w:val="28"/>
          <w:lang w:eastAsia="zh-CN"/>
        </w:rPr>
        <w:t>，</w:t>
      </w:r>
      <w:r>
        <w:rPr>
          <w:rFonts w:hint="eastAsia" w:eastAsia="仿宋_GB2312"/>
          <w:sz w:val="28"/>
          <w:szCs w:val="28"/>
          <w:lang w:val="en-US" w:eastAsia="zh-CN"/>
        </w:rPr>
        <w:t>NOx排放浓度&lt;400mg/m</w:t>
      </w:r>
      <w:r>
        <w:rPr>
          <w:rFonts w:hint="eastAsia" w:eastAsia="仿宋_GB2312"/>
          <w:sz w:val="28"/>
          <w:szCs w:val="28"/>
          <w:vertAlign w:val="superscript"/>
          <w:lang w:val="en-US" w:eastAsia="zh-CN"/>
        </w:rPr>
        <w:t>3</w:t>
      </w:r>
      <w:r>
        <w:rPr>
          <w:rFonts w:hint="eastAsia" w:ascii="Times New Roman" w:hAnsi="Times New Roman" w:eastAsia="仿宋_GB2312"/>
          <w:sz w:val="28"/>
          <w:szCs w:val="28"/>
          <w:lang w:eastAsia="zh-CN"/>
        </w:rPr>
        <w:t>。</w:t>
      </w:r>
      <w:r>
        <w:rPr>
          <w:rFonts w:hint="eastAsia" w:eastAsia="仿宋_GB2312"/>
          <w:sz w:val="28"/>
          <w:szCs w:val="28"/>
          <w:lang w:eastAsia="zh-CN"/>
        </w:rPr>
        <w:t>根据国投（洋浦）油气储运有限公司《关于锅炉油改气项目管道天然气供应的函》国投洋浦油储函〔2022〕23号文件，国投（洋浦）油气储运有限公司将对其厂区内2台</w:t>
      </w:r>
      <w:r>
        <w:rPr>
          <w:rFonts w:hint="eastAsia" w:eastAsia="仿宋_GB2312"/>
          <w:sz w:val="28"/>
          <w:szCs w:val="28"/>
          <w:lang w:val="en-US" w:eastAsia="zh-CN"/>
        </w:rPr>
        <w:t>燃油燃气两用</w:t>
      </w:r>
      <w:r>
        <w:rPr>
          <w:rFonts w:hint="eastAsia" w:eastAsia="仿宋_GB2312"/>
          <w:sz w:val="28"/>
          <w:szCs w:val="28"/>
          <w:lang w:eastAsia="zh-CN"/>
        </w:rPr>
        <w:t>蒸汽锅炉进行技术改造，使其燃料由柴油转为管道天然气</w:t>
      </w:r>
      <w:r>
        <w:rPr>
          <w:rFonts w:hint="eastAsia"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rPr>
        <w:t>更换超低氮燃烧器方式进行改造，并对现有锅炉的燃烧系统、风道系统、控制系统等进行改造，</w:t>
      </w:r>
      <w:r>
        <w:rPr>
          <w:rFonts w:hint="eastAsia" w:ascii="Times New Roman" w:hAnsi="Times New Roman" w:eastAsia="仿宋_GB2312" w:cs="Times New Roman"/>
          <w:sz w:val="28"/>
          <w:szCs w:val="28"/>
          <w:lang w:val="en-US" w:eastAsia="zh-CN"/>
        </w:rPr>
        <w:t>以达到</w:t>
      </w:r>
      <w:r>
        <w:rPr>
          <w:rFonts w:hint="eastAsia" w:ascii="Times New Roman" w:hAnsi="Times New Roman" w:eastAsia="仿宋_GB2312" w:cs="Times New Roman"/>
          <w:sz w:val="28"/>
          <w:szCs w:val="28"/>
          <w:lang w:bidi="he-IL"/>
        </w:rPr>
        <w:t>锅炉在15吨以内全负荷时，氮氧化物排放浓度稳定在50毫克/立方米以下，同时一氧化碳排放浓度稳定在95毫克/立方米以下</w:t>
      </w:r>
      <w:r>
        <w:rPr>
          <w:rFonts w:hint="eastAsia" w:ascii="Times New Roman" w:hAnsi="Times New Roman" w:eastAsia="仿宋_GB2312" w:cs="Times New Roman"/>
          <w:sz w:val="28"/>
          <w:szCs w:val="28"/>
          <w:lang w:val="en-US" w:eastAsia="zh-CN" w:bidi="he-IL"/>
        </w:rPr>
        <w:t>的排放标准。</w:t>
      </w:r>
      <w:r>
        <w:rPr>
          <w:rFonts w:hint="eastAsia" w:eastAsia="仿宋_GB2312"/>
          <w:sz w:val="28"/>
          <w:szCs w:val="28"/>
          <w:lang w:eastAsia="zh-CN"/>
        </w:rPr>
        <w:t>国投（洋浦）油气储运有限公司</w:t>
      </w:r>
      <w:r>
        <w:rPr>
          <w:rFonts w:hint="eastAsia" w:eastAsia="仿宋_GB2312"/>
          <w:sz w:val="28"/>
          <w:szCs w:val="28"/>
          <w:lang w:val="en-US" w:eastAsia="zh-CN"/>
        </w:rPr>
        <w:t>于2022年9月5日取得</w:t>
      </w:r>
      <w:r>
        <w:rPr>
          <w:rFonts w:hint="eastAsia" w:eastAsia="仿宋_GB2312" w:cs="Times New Roman"/>
          <w:sz w:val="28"/>
          <w:highlight w:val="none"/>
          <w:lang w:val="en-US" w:eastAsia="zh-CN"/>
        </w:rPr>
        <w:t>蒸汽锅炉油改气项目</w:t>
      </w:r>
      <w:r>
        <w:rPr>
          <w:rFonts w:hint="eastAsia" w:eastAsia="仿宋_GB2312"/>
          <w:sz w:val="28"/>
          <w:szCs w:val="28"/>
          <w:lang w:val="en-US" w:eastAsia="zh-CN"/>
        </w:rPr>
        <w:t>的备案证明。</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现场调查人员：</w:t>
      </w:r>
      <w:r>
        <w:rPr>
          <w:rFonts w:hint="eastAsia" w:ascii="Times New Roman" w:hAnsi="Times New Roman" w:eastAsia="仿宋_GB2312" w:cs="Times New Roman"/>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bCs/>
          <w:sz w:val="28"/>
          <w:szCs w:val="28"/>
          <w:highlight w:val="none"/>
          <w:lang w:val="en-US" w:eastAsia="zh-CN"/>
        </w:rPr>
      </w:pPr>
      <w:r>
        <w:rPr>
          <w:rFonts w:hint="default" w:ascii="Times New Roman" w:hAnsi="Times New Roman" w:eastAsia="仿宋_GB2312" w:cs="Times New Roman"/>
          <w:b/>
          <w:bCs/>
          <w:sz w:val="28"/>
          <w:szCs w:val="28"/>
          <w:highlight w:val="none"/>
          <w:lang w:val="en-US" w:eastAsia="zh-CN"/>
        </w:rPr>
        <w:t>现场调查时间：</w:t>
      </w:r>
      <w:r>
        <w:rPr>
          <w:rFonts w:hint="eastAsia" w:ascii="Times New Roman" w:hAnsi="Times New Roman" w:cs="Times New Roman"/>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建设单位陪同人：</w:t>
      </w:r>
      <w:r>
        <w:rPr>
          <w:rFonts w:hint="eastAsia" w:ascii="Times New Roman" w:hAnsi="Times New Roman" w:eastAsia="仿宋_GB2312" w:cs="Times New Roman"/>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建设项目存在的主要职业病危害因素及检测结果：</w:t>
      </w:r>
    </w:p>
    <w:p>
      <w:pPr>
        <w:keepNext w:val="0"/>
        <w:keepLines w:val="0"/>
        <w:pageBreakBefore w:val="0"/>
        <w:widowControl w:val="0"/>
        <w:kinsoku/>
        <w:wordWrap/>
        <w:overflowPunct/>
        <w:topLinePunct w:val="0"/>
        <w:autoSpaceDE/>
        <w:autoSpaceDN/>
        <w:bidi w:val="0"/>
        <w:adjustRightInd/>
        <w:snapToGrid w:val="0"/>
        <w:spacing w:before="0" w:beforeLines="0" w:after="0" w:afterLines="0" w:line="490" w:lineRule="exact"/>
        <w:ind w:left="0" w:leftChars="0" w:right="0" w:rightChars="0" w:firstLine="560" w:firstLineChars="200"/>
        <w:jc w:val="both"/>
        <w:textAlignment w:val="auto"/>
        <w:outlineLvl w:val="9"/>
        <w:rPr>
          <w:rFonts w:hint="default" w:ascii="Times New Roman" w:hAnsi="Times New Roman" w:eastAsia="仿宋_GB2312" w:cs="Times New Roman"/>
          <w:sz w:val="28"/>
          <w:lang w:val="en-US" w:eastAsia="zh-CN"/>
        </w:rPr>
      </w:pPr>
      <w:r>
        <w:rPr>
          <w:rFonts w:hint="default" w:ascii="Times New Roman" w:hAnsi="Times New Roman" w:eastAsia="仿宋_GB2312" w:cs="Times New Roman"/>
          <w:sz w:val="28"/>
          <w:lang w:val="en-US" w:eastAsia="zh-CN"/>
        </w:rPr>
        <w:t>根据本项目</w:t>
      </w:r>
      <w:r>
        <w:rPr>
          <w:rFonts w:hint="eastAsia" w:ascii="Times New Roman" w:hAnsi="Times New Roman" w:eastAsia="仿宋_GB2312" w:cs="Times New Roman"/>
          <w:sz w:val="28"/>
          <w:lang w:val="en-US" w:eastAsia="zh-CN"/>
        </w:rPr>
        <w:t>生产工艺及使用的</w:t>
      </w:r>
      <w:r>
        <w:rPr>
          <w:rFonts w:hint="default" w:ascii="Times New Roman" w:hAnsi="Times New Roman" w:eastAsia="仿宋_GB2312" w:cs="Times New Roman"/>
          <w:sz w:val="28"/>
          <w:lang w:val="en-US" w:eastAsia="zh-CN"/>
        </w:rPr>
        <w:t>生产设备</w:t>
      </w:r>
      <w:r>
        <w:rPr>
          <w:rFonts w:hint="eastAsia" w:ascii="Times New Roman" w:hAnsi="Times New Roman" w:eastAsia="仿宋_GB2312" w:cs="Times New Roman"/>
          <w:sz w:val="28"/>
          <w:lang w:val="en-US" w:eastAsia="zh-CN"/>
        </w:rPr>
        <w:t>、</w:t>
      </w:r>
      <w:r>
        <w:rPr>
          <w:rFonts w:hint="default" w:ascii="Times New Roman" w:hAnsi="Times New Roman" w:eastAsia="仿宋_GB2312" w:cs="Times New Roman"/>
          <w:sz w:val="28"/>
          <w:lang w:val="en-US" w:eastAsia="zh-CN"/>
        </w:rPr>
        <w:t>原辅材料等综合分析，认为本项目可能存在的职业病危害因素有：</w:t>
      </w:r>
    </w:p>
    <w:p>
      <w:pPr>
        <w:keepNext w:val="0"/>
        <w:keepLines w:val="0"/>
        <w:pageBreakBefore w:val="0"/>
        <w:widowControl w:val="0"/>
        <w:kinsoku/>
        <w:wordWrap/>
        <w:overflowPunct/>
        <w:topLinePunct w:val="0"/>
        <w:autoSpaceDE/>
        <w:autoSpaceDN/>
        <w:bidi w:val="0"/>
        <w:adjustRightInd/>
        <w:snapToGrid w:val="0"/>
        <w:spacing w:before="0" w:beforeLines="0" w:after="0" w:afterLines="0" w:line="490" w:lineRule="exact"/>
        <w:ind w:left="0" w:leftChars="0" w:right="0" w:rightChars="0" w:firstLine="560" w:firstLineChars="200"/>
        <w:jc w:val="both"/>
        <w:textAlignment w:val="auto"/>
        <w:outlineLvl w:val="9"/>
        <w:rPr>
          <w:rFonts w:hint="default" w:ascii="Times New Roman" w:hAnsi="Times New Roman" w:eastAsia="仿宋_GB2312" w:cs="Times New Roman"/>
          <w:sz w:val="28"/>
          <w:lang w:val="en-US" w:eastAsia="zh-CN"/>
        </w:rPr>
      </w:pPr>
      <w:r>
        <w:rPr>
          <w:rFonts w:hint="default" w:ascii="Times New Roman" w:hAnsi="Times New Roman" w:eastAsia="仿宋_GB2312" w:cs="Times New Roman"/>
          <w:sz w:val="28"/>
          <w:lang w:val="en-US" w:eastAsia="zh-CN"/>
        </w:rPr>
        <w:fldChar w:fldCharType="begin"/>
      </w:r>
      <w:r>
        <w:rPr>
          <w:rFonts w:hint="default" w:ascii="Times New Roman" w:hAnsi="Times New Roman" w:eastAsia="仿宋_GB2312" w:cs="Times New Roman"/>
          <w:sz w:val="28"/>
          <w:lang w:val="en-US" w:eastAsia="zh-CN"/>
        </w:rPr>
        <w:instrText xml:space="preserve"> = 1 \* GB3 \* MERGEFORMAT </w:instrText>
      </w:r>
      <w:r>
        <w:rPr>
          <w:rFonts w:hint="default" w:ascii="Times New Roman" w:hAnsi="Times New Roman" w:eastAsia="仿宋_GB2312" w:cs="Times New Roman"/>
          <w:sz w:val="28"/>
          <w:lang w:val="en-US" w:eastAsia="zh-CN"/>
        </w:rPr>
        <w:fldChar w:fldCharType="separate"/>
      </w:r>
      <w:r>
        <w:rPr>
          <w:rFonts w:hint="default" w:ascii="Times New Roman" w:hAnsi="Times New Roman" w:eastAsia="仿宋_GB2312" w:cs="Times New Roman"/>
          <w:sz w:val="28"/>
          <w:lang w:val="en-US" w:eastAsia="zh-CN"/>
        </w:rPr>
        <w:t>①</w:t>
      </w:r>
      <w:r>
        <w:rPr>
          <w:rFonts w:hint="default" w:ascii="Times New Roman" w:hAnsi="Times New Roman" w:eastAsia="仿宋_GB2312" w:cs="Times New Roman"/>
          <w:sz w:val="28"/>
          <w:lang w:val="en-US" w:eastAsia="zh-CN"/>
        </w:rPr>
        <w:fldChar w:fldCharType="end"/>
      </w:r>
      <w:r>
        <w:rPr>
          <w:rFonts w:hint="default" w:ascii="Times New Roman" w:hAnsi="Times New Roman" w:eastAsia="仿宋_GB2312" w:cs="Times New Roman"/>
          <w:sz w:val="28"/>
          <w:lang w:val="en-US" w:eastAsia="zh-CN"/>
        </w:rPr>
        <w:t>化学因素：</w:t>
      </w:r>
      <w:r>
        <w:rPr>
          <w:rFonts w:hint="eastAsia" w:eastAsia="仿宋_GB2312" w:cs="Times New Roman"/>
          <w:bCs/>
          <w:sz w:val="28"/>
          <w:szCs w:val="28"/>
          <w:lang w:val="en-US" w:eastAsia="zh-CN"/>
        </w:rPr>
        <w:t>甲烷、一氧化碳、</w:t>
      </w:r>
      <w:r>
        <w:rPr>
          <w:rFonts w:hint="eastAsia" w:eastAsia="仿宋_GB2312" w:cs="Times New Roman"/>
          <w:sz w:val="28"/>
          <w:highlight w:val="none"/>
          <w:lang w:val="en-US" w:eastAsia="zh-CN"/>
        </w:rPr>
        <w:t>二氧化碳、氮氧化物、</w:t>
      </w:r>
      <w:r>
        <w:rPr>
          <w:rFonts w:hint="eastAsia" w:ascii="Times New Roman" w:hAnsi="Times New Roman" w:eastAsia="仿宋_GB2312" w:cs="Times New Roman"/>
          <w:bCs/>
          <w:sz w:val="28"/>
          <w:szCs w:val="28"/>
          <w:lang w:val="en-US" w:eastAsia="zh-CN"/>
        </w:rPr>
        <w:t>磷酸三钠、四氢噻吩</w:t>
      </w:r>
      <w:r>
        <w:rPr>
          <w:rFonts w:hint="eastAsia" w:ascii="Times New Roman" w:hAnsi="Times New Roman" w:eastAsia="仿宋_GB2312" w:cs="Times New Roman"/>
          <w:sz w:val="28"/>
          <w:lang w:val="en-US" w:eastAsia="zh-CN"/>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490" w:lineRule="exact"/>
        <w:ind w:left="0" w:leftChars="0" w:right="0" w:rightChars="0" w:firstLine="560" w:firstLineChars="200"/>
        <w:jc w:val="both"/>
        <w:textAlignment w:val="auto"/>
        <w:outlineLvl w:val="9"/>
        <w:rPr>
          <w:rFonts w:hint="default" w:ascii="Times New Roman" w:hAnsi="Times New Roman" w:eastAsia="仿宋_GB2312" w:cs="Times New Roman"/>
          <w:sz w:val="28"/>
          <w:lang w:val="en-US" w:eastAsia="zh-CN"/>
        </w:rPr>
      </w:pPr>
      <w:r>
        <w:rPr>
          <w:rFonts w:hint="default" w:ascii="Times New Roman" w:hAnsi="Times New Roman" w:eastAsia="仿宋_GB2312" w:cs="Times New Roman"/>
          <w:sz w:val="28"/>
          <w:lang w:val="en-US" w:eastAsia="zh-CN"/>
        </w:rPr>
        <w:fldChar w:fldCharType="begin"/>
      </w:r>
      <w:r>
        <w:rPr>
          <w:rFonts w:hint="default" w:ascii="Times New Roman" w:hAnsi="Times New Roman" w:eastAsia="仿宋_GB2312" w:cs="Times New Roman"/>
          <w:sz w:val="28"/>
          <w:lang w:val="en-US" w:eastAsia="zh-CN"/>
        </w:rPr>
        <w:instrText xml:space="preserve"> = 2 \* GB3 \* MERGEFORMAT </w:instrText>
      </w:r>
      <w:r>
        <w:rPr>
          <w:rFonts w:hint="default" w:ascii="Times New Roman" w:hAnsi="Times New Roman" w:eastAsia="仿宋_GB2312" w:cs="Times New Roman"/>
          <w:sz w:val="28"/>
          <w:lang w:val="en-US" w:eastAsia="zh-CN"/>
        </w:rPr>
        <w:fldChar w:fldCharType="separate"/>
      </w:r>
      <w:r>
        <w:rPr>
          <w:rFonts w:hint="default" w:ascii="Times New Roman" w:hAnsi="Times New Roman" w:eastAsia="仿宋_GB2312" w:cs="Times New Roman"/>
          <w:sz w:val="28"/>
          <w:lang w:val="en-US" w:eastAsia="zh-CN"/>
        </w:rPr>
        <w:t>②</w:t>
      </w:r>
      <w:r>
        <w:rPr>
          <w:rFonts w:hint="default" w:ascii="Times New Roman" w:hAnsi="Times New Roman" w:eastAsia="仿宋_GB2312" w:cs="Times New Roman"/>
          <w:sz w:val="28"/>
          <w:lang w:val="en-US" w:eastAsia="zh-CN"/>
        </w:rPr>
        <w:fldChar w:fldCharType="end"/>
      </w:r>
      <w:r>
        <w:rPr>
          <w:rFonts w:hint="default" w:ascii="Times New Roman" w:hAnsi="Times New Roman" w:eastAsia="仿宋_GB2312" w:cs="Times New Roman"/>
          <w:sz w:val="28"/>
          <w:lang w:val="en-US" w:eastAsia="zh-CN"/>
        </w:rPr>
        <w:t>粉尘：</w:t>
      </w:r>
      <w:r>
        <w:rPr>
          <w:rFonts w:hint="eastAsia" w:ascii="Times New Roman" w:hAnsi="Times New Roman" w:eastAsia="仿宋_GB2312" w:cs="Times New Roman"/>
          <w:bCs/>
          <w:sz w:val="28"/>
          <w:szCs w:val="28"/>
          <w:lang w:val="en-US" w:eastAsia="zh-CN"/>
        </w:rPr>
        <w:t>其他粉尘</w:t>
      </w:r>
      <w:r>
        <w:rPr>
          <w:rFonts w:hint="eastAsia" w:ascii="Times New Roman" w:hAnsi="Times New Roman" w:eastAsia="仿宋_GB2312" w:cs="Times New Roman"/>
          <w:sz w:val="28"/>
          <w:lang w:val="en-US" w:eastAsia="zh-CN"/>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490" w:lineRule="exact"/>
        <w:ind w:left="0" w:leftChars="0" w:right="0" w:rightChars="0" w:firstLine="560" w:firstLineChars="200"/>
        <w:jc w:val="both"/>
        <w:textAlignment w:val="auto"/>
        <w:outlineLvl w:val="9"/>
        <w:rPr>
          <w:rFonts w:hint="default" w:ascii="Times New Roman" w:hAnsi="Times New Roman" w:eastAsia="仿宋_GB2312" w:cs="Times New Roman"/>
          <w:sz w:val="28"/>
          <w:lang w:val="en-US" w:eastAsia="zh-CN"/>
        </w:rPr>
      </w:pPr>
      <w:r>
        <w:rPr>
          <w:rFonts w:hint="default" w:ascii="Times New Roman" w:hAnsi="Times New Roman" w:eastAsia="仿宋_GB2312" w:cs="Times New Roman"/>
          <w:sz w:val="28"/>
          <w:lang w:val="en-US" w:eastAsia="zh-CN"/>
        </w:rPr>
        <w:fldChar w:fldCharType="begin"/>
      </w:r>
      <w:r>
        <w:rPr>
          <w:rFonts w:hint="default" w:ascii="Times New Roman" w:hAnsi="Times New Roman" w:eastAsia="仿宋_GB2312" w:cs="Times New Roman"/>
          <w:sz w:val="28"/>
          <w:lang w:val="en-US" w:eastAsia="zh-CN"/>
        </w:rPr>
        <w:instrText xml:space="preserve"> = 3 \* GB3 \* MERGEFORMAT </w:instrText>
      </w:r>
      <w:r>
        <w:rPr>
          <w:rFonts w:hint="default" w:ascii="Times New Roman" w:hAnsi="Times New Roman" w:eastAsia="仿宋_GB2312" w:cs="Times New Roman"/>
          <w:sz w:val="28"/>
          <w:lang w:val="en-US" w:eastAsia="zh-CN"/>
        </w:rPr>
        <w:fldChar w:fldCharType="separate"/>
      </w:r>
      <w:r>
        <w:rPr>
          <w:rFonts w:hint="default" w:ascii="Times New Roman" w:hAnsi="Times New Roman" w:eastAsia="仿宋_GB2312" w:cs="Times New Roman"/>
          <w:sz w:val="28"/>
          <w:lang w:val="en-US" w:eastAsia="zh-CN"/>
        </w:rPr>
        <w:t>③</w:t>
      </w:r>
      <w:r>
        <w:rPr>
          <w:rFonts w:hint="default" w:ascii="Times New Roman" w:hAnsi="Times New Roman" w:eastAsia="仿宋_GB2312" w:cs="Times New Roman"/>
          <w:sz w:val="28"/>
          <w:lang w:val="en-US" w:eastAsia="zh-CN"/>
        </w:rPr>
        <w:fldChar w:fldCharType="end"/>
      </w:r>
      <w:r>
        <w:rPr>
          <w:rFonts w:hint="default" w:ascii="Times New Roman" w:hAnsi="Times New Roman" w:eastAsia="仿宋_GB2312" w:cs="Times New Roman"/>
          <w:sz w:val="28"/>
          <w:lang w:val="en-US" w:eastAsia="zh-CN"/>
        </w:rPr>
        <w:t>物理因素：噪声</w:t>
      </w:r>
      <w:r>
        <w:rPr>
          <w:rFonts w:hint="eastAsia" w:ascii="Times New Roman" w:hAnsi="Times New Roman" w:eastAsia="仿宋_GB2312" w:cs="Times New Roman"/>
          <w:sz w:val="28"/>
          <w:lang w:val="en-US" w:eastAsia="zh-CN"/>
        </w:rPr>
        <w:t>、高温</w:t>
      </w:r>
      <w:r>
        <w:rPr>
          <w:rFonts w:hint="default" w:ascii="Times New Roman" w:hAnsi="Times New Roman" w:eastAsia="仿宋_GB2312" w:cs="Times New Roman"/>
          <w:sz w:val="28"/>
          <w:lang w:val="en-US" w:eastAsia="zh-CN"/>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490" w:lineRule="exact"/>
        <w:ind w:left="0" w:leftChars="0" w:right="0" w:rightChars="0" w:firstLine="560" w:firstLineChars="200"/>
        <w:jc w:val="both"/>
        <w:textAlignment w:val="auto"/>
        <w:outlineLvl w:val="9"/>
        <w:rPr>
          <w:rFonts w:hint="default" w:ascii="Times New Roman" w:hAnsi="Times New Roman" w:eastAsia="仿宋_GB2312" w:cs="Times New Roman"/>
          <w:sz w:val="28"/>
          <w:lang w:val="en-US" w:eastAsia="zh-CN"/>
        </w:rPr>
      </w:pPr>
      <w:r>
        <w:rPr>
          <w:rFonts w:hint="eastAsia" w:ascii="Times New Roman" w:hAnsi="Times New Roman" w:eastAsia="仿宋_GB2312" w:cs="Times New Roman"/>
          <w:sz w:val="28"/>
          <w:lang w:val="en-US" w:eastAsia="zh-CN"/>
        </w:rPr>
        <w:t>结合类比法分析及工程分析预测本项目岗位的职业病危害因素的预期浓度（强度）能够达到职业接触限值的要求。</w:t>
      </w:r>
    </w:p>
    <w:p>
      <w:pPr>
        <w:keepNext w:val="0"/>
        <w:keepLines w:val="0"/>
        <w:pageBreakBefore w:val="0"/>
        <w:widowControl w:val="0"/>
        <w:kinsoku/>
        <w:wordWrap/>
        <w:overflowPunct/>
        <w:topLinePunct w:val="0"/>
        <w:autoSpaceDE/>
        <w:autoSpaceDN/>
        <w:bidi w:val="0"/>
        <w:adjustRightInd/>
        <w:snapToGrid w:val="0"/>
        <w:spacing w:line="490" w:lineRule="exact"/>
        <w:ind w:firstLine="422" w:firstLineChars="150"/>
        <w:textAlignment w:val="auto"/>
        <w:rPr>
          <w:rFonts w:hint="default" w:ascii="Times New Roman" w:hAnsi="Times New Roman" w:eastAsia="仿宋_GB2312" w:cs="Times New Roman"/>
          <w:color w:val="000000"/>
          <w:sz w:val="28"/>
          <w:szCs w:val="28"/>
          <w:highlight w:val="none"/>
          <w:lang w:bidi="ar"/>
        </w:rPr>
      </w:pPr>
      <w:r>
        <w:rPr>
          <w:rFonts w:hint="default" w:ascii="Times New Roman" w:hAnsi="Times New Roman" w:eastAsia="仿宋_GB2312" w:cs="Times New Roman"/>
          <w:b/>
          <w:bCs/>
          <w:sz w:val="28"/>
          <w:szCs w:val="28"/>
          <w:lang w:val="en-US" w:eastAsia="zh-CN"/>
        </w:rPr>
        <w:t>评价结论与建议：</w:t>
      </w:r>
      <w:r>
        <w:rPr>
          <w:rFonts w:hint="eastAsia" w:ascii="Times New Roman" w:hAnsi="Times New Roman" w:eastAsia="仿宋_GB2312"/>
          <w:sz w:val="28"/>
          <w:szCs w:val="28"/>
          <w:highlight w:val="none"/>
        </w:rPr>
        <w:t>依据</w:t>
      </w:r>
      <w:r>
        <w:rPr>
          <w:rFonts w:hint="eastAsia" w:ascii="Times New Roman" w:hAnsi="Times New Roman" w:eastAsia="仿宋_GB2312"/>
          <w:bCs/>
          <w:kern w:val="0"/>
          <w:sz w:val="28"/>
          <w:szCs w:val="28"/>
          <w:highlight w:val="none"/>
        </w:rPr>
        <w:t>《国家卫生健康委办公厅关于公布建设项目职业病危害风险分类管理目录的通知》（国卫办职健发[2021]5号</w:t>
      </w:r>
      <w:r>
        <w:rPr>
          <w:rFonts w:hint="eastAsia" w:ascii="Times New Roman" w:hAnsi="Times New Roman" w:eastAsia="仿宋_GB2312"/>
          <w:sz w:val="28"/>
          <w:szCs w:val="28"/>
          <w:highlight w:val="none"/>
        </w:rPr>
        <w:t>），</w:t>
      </w:r>
      <w:r>
        <w:rPr>
          <w:rFonts w:hint="eastAsia" w:eastAsia="仿宋_GB2312"/>
          <w:sz w:val="28"/>
          <w:szCs w:val="28"/>
          <w:highlight w:val="none"/>
          <w:lang w:val="en-US" w:eastAsia="zh-CN"/>
        </w:rPr>
        <w:t>本项目为改建项目，新增天然气输送管线</w:t>
      </w:r>
      <w:r>
        <w:rPr>
          <w:rFonts w:hint="eastAsia" w:eastAsia="仿宋_GB2312" w:cs="Times New Roman"/>
          <w:bCs/>
          <w:sz w:val="28"/>
          <w:szCs w:val="28"/>
          <w:highlight w:val="none"/>
          <w:lang w:val="en-US" w:eastAsia="zh-CN"/>
        </w:rPr>
        <w:t>属于“燃气供应”，对蒸汽锅炉燃烧器等改造属于“热力生产和供应（其他）”，综上分析，</w:t>
      </w:r>
      <w:r>
        <w:rPr>
          <w:rFonts w:hint="eastAsia" w:eastAsia="仿宋_GB2312" w:cs="Times New Roman"/>
          <w:color w:val="000000"/>
          <w:spacing w:val="8"/>
          <w:sz w:val="28"/>
          <w:szCs w:val="28"/>
          <w:highlight w:val="none"/>
          <w:lang w:val="en-US" w:eastAsia="zh-CN"/>
        </w:rPr>
        <w:t>本项目为</w:t>
      </w:r>
      <w:r>
        <w:rPr>
          <w:rFonts w:hint="default" w:ascii="Times New Roman" w:hAnsi="Times New Roman" w:eastAsia="仿宋_GB2312" w:cs="Times New Roman"/>
          <w:color w:val="000000"/>
          <w:spacing w:val="8"/>
          <w:sz w:val="28"/>
          <w:szCs w:val="28"/>
          <w:highlight w:val="none"/>
        </w:rPr>
        <w:t>风险分类为“</w:t>
      </w:r>
      <w:r>
        <w:rPr>
          <w:rFonts w:hint="default" w:ascii="Times New Roman" w:hAnsi="Times New Roman" w:eastAsia="仿宋_GB2312" w:cs="Times New Roman"/>
          <w:b/>
          <w:bCs/>
          <w:color w:val="000000"/>
          <w:spacing w:val="8"/>
          <w:sz w:val="28"/>
          <w:szCs w:val="28"/>
          <w:highlight w:val="none"/>
        </w:rPr>
        <w:t>职业病危害</w:t>
      </w:r>
      <w:r>
        <w:rPr>
          <w:rFonts w:hint="eastAsia" w:eastAsia="仿宋_GB2312" w:cs="Times New Roman"/>
          <w:b/>
          <w:bCs/>
          <w:color w:val="000000"/>
          <w:spacing w:val="8"/>
          <w:sz w:val="28"/>
          <w:szCs w:val="28"/>
          <w:highlight w:val="none"/>
          <w:lang w:val="en-US" w:eastAsia="zh-CN"/>
        </w:rPr>
        <w:t>一般</w:t>
      </w:r>
      <w:r>
        <w:rPr>
          <w:rFonts w:hint="default" w:ascii="Times New Roman" w:hAnsi="Times New Roman" w:eastAsia="仿宋_GB2312" w:cs="Times New Roman"/>
          <w:color w:val="000000"/>
          <w:spacing w:val="8"/>
          <w:sz w:val="28"/>
          <w:szCs w:val="28"/>
          <w:highlight w:val="none"/>
        </w:rPr>
        <w:t>”建设项目</w:t>
      </w:r>
      <w:r>
        <w:rPr>
          <w:rFonts w:hint="default" w:ascii="Times New Roman" w:hAnsi="Times New Roman" w:eastAsia="仿宋_GB2312" w:cs="Times New Roman"/>
          <w:color w:val="000000"/>
          <w:sz w:val="28"/>
          <w:szCs w:val="28"/>
          <w:highlight w:val="none"/>
          <w:lang w:bidi="ar"/>
        </w:rPr>
        <w:t>。</w:t>
      </w:r>
    </w:p>
    <w:p>
      <w:pPr>
        <w:keepNext w:val="0"/>
        <w:keepLines w:val="0"/>
        <w:pageBreakBefore w:val="0"/>
        <w:widowControl w:val="0"/>
        <w:kinsoku/>
        <w:wordWrap/>
        <w:overflowPunct/>
        <w:topLinePunct w:val="0"/>
        <w:autoSpaceDE/>
        <w:autoSpaceDN/>
        <w:bidi w:val="0"/>
        <w:adjustRightInd/>
        <w:snapToGrid w:val="0"/>
        <w:spacing w:line="490" w:lineRule="exact"/>
        <w:ind w:firstLine="420" w:firstLineChars="150"/>
        <w:textAlignment w:val="auto"/>
        <w:rPr>
          <w:rFonts w:hint="eastAsia" w:ascii="Times New Roman" w:hAnsi="Times New Roman" w:eastAsia="仿宋_GB2312" w:cs="Times New Roman"/>
          <w:sz w:val="28"/>
          <w:szCs w:val="28"/>
          <w:highlight w:val="none"/>
          <w:lang w:eastAsia="zh-CN"/>
        </w:rPr>
      </w:pPr>
      <w:bookmarkStart w:id="0" w:name="_GoBack"/>
      <w:bookmarkEnd w:id="0"/>
      <w:r>
        <w:rPr>
          <w:rFonts w:hint="eastAsia" w:eastAsia="仿宋_GB2312" w:cs="Times New Roman"/>
          <w:sz w:val="28"/>
          <w:szCs w:val="28"/>
          <w:highlight w:val="none"/>
          <w:lang w:eastAsia="zh-CN"/>
        </w:rPr>
        <w:t>建设项目</w:t>
      </w:r>
      <w:r>
        <w:rPr>
          <w:rFonts w:hint="default" w:ascii="Times New Roman" w:hAnsi="Times New Roman" w:eastAsia="仿宋_GB2312" w:cs="Times New Roman"/>
          <w:sz w:val="28"/>
          <w:szCs w:val="28"/>
          <w:highlight w:val="none"/>
        </w:rPr>
        <w:t>在实施过程中能落实可研报告的具体工程建设内容和采取预评价报告所提防护措施后，工人接触职业病危害因素的预期浓度（强度）能够达到职业接触限值的要求。项目建成投产后，预计在职业病危害防护措施方面能够达到《中华人民共和国职业病防治法》及其他国家和地方有关职业卫生法律、法规、规范和标准的要求</w:t>
      </w:r>
      <w:r>
        <w:rPr>
          <w:rFonts w:hint="eastAsia" w:ascii="Times New Roman" w:hAnsi="Times New Roman" w:eastAsia="仿宋_GB2312" w:cs="Times New Roman"/>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技术审查专家组评审意见：</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default" w:ascii="Times New Roman" w:hAnsi="Times New Roman" w:eastAsia="仿宋_GB2312" w:cs="Times New Roman"/>
          <w:b w:val="0"/>
          <w:bCs w:val="0"/>
          <w:color w:val="000000"/>
          <w:sz w:val="28"/>
          <w:szCs w:val="28"/>
          <w:highlight w:val="none"/>
          <w:lang w:val="en-US" w:eastAsia="zh-CN"/>
        </w:rPr>
      </w:pPr>
      <w:r>
        <w:rPr>
          <w:rFonts w:eastAsia="仿宋_GB2312"/>
          <w:color w:val="000000"/>
          <w:sz w:val="28"/>
          <w:szCs w:val="28"/>
        </w:rPr>
        <w:t>专家评审组同意通过该《预评价报告》，评价单位按专家组意见修改《预评价报告》</w:t>
      </w:r>
      <w:r>
        <w:rPr>
          <w:rFonts w:hint="default" w:ascii="Times New Roman" w:hAnsi="Times New Roman" w:eastAsia="仿宋_GB2312" w:cs="Times New Roman"/>
          <w:b w:val="0"/>
          <w:bCs w:val="0"/>
          <w:sz w:val="28"/>
          <w:szCs w:val="28"/>
          <w:highlight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5ZjM2YTM3MTYzZTFhZjdiNzI0Zjk5MGVmZjUwOTkifQ=="/>
  </w:docVars>
  <w:rsids>
    <w:rsidRoot w:val="3B962269"/>
    <w:rsid w:val="016C4C3B"/>
    <w:rsid w:val="02AF463D"/>
    <w:rsid w:val="08694B96"/>
    <w:rsid w:val="09C830AC"/>
    <w:rsid w:val="0CF956B1"/>
    <w:rsid w:val="0F6E4E29"/>
    <w:rsid w:val="0FFF37B1"/>
    <w:rsid w:val="11C05AB0"/>
    <w:rsid w:val="13981443"/>
    <w:rsid w:val="1605554B"/>
    <w:rsid w:val="16965F54"/>
    <w:rsid w:val="186E34C1"/>
    <w:rsid w:val="1AEC6C52"/>
    <w:rsid w:val="22161683"/>
    <w:rsid w:val="2815177E"/>
    <w:rsid w:val="2BEB4803"/>
    <w:rsid w:val="315A670C"/>
    <w:rsid w:val="34FF13DA"/>
    <w:rsid w:val="3B962269"/>
    <w:rsid w:val="3DC92146"/>
    <w:rsid w:val="3F7E18C4"/>
    <w:rsid w:val="40A01BFB"/>
    <w:rsid w:val="418A2E7A"/>
    <w:rsid w:val="424F26ED"/>
    <w:rsid w:val="42F36125"/>
    <w:rsid w:val="44BC2C73"/>
    <w:rsid w:val="47D01416"/>
    <w:rsid w:val="5E9A3D8C"/>
    <w:rsid w:val="600F2178"/>
    <w:rsid w:val="63FC0E86"/>
    <w:rsid w:val="681F1498"/>
    <w:rsid w:val="68A815DC"/>
    <w:rsid w:val="6DBC3DCA"/>
    <w:rsid w:val="6EEA6B63"/>
    <w:rsid w:val="70BB3858"/>
    <w:rsid w:val="73AB494D"/>
    <w:rsid w:val="756B4DE9"/>
    <w:rsid w:val="77000D3D"/>
    <w:rsid w:val="77512E3F"/>
    <w:rsid w:val="7B91228A"/>
    <w:rsid w:val="7F2D2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link w:val="15"/>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basedOn w:val="3"/>
    <w:next w:val="1"/>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
    <w:name w:val="纯文本1"/>
    <w:basedOn w:val="1"/>
    <w:qFormat/>
    <w:uiPriority w:val="0"/>
    <w:pPr>
      <w:adjustRightInd w:val="0"/>
    </w:pPr>
    <w:rPr>
      <w:rFonts w:ascii="宋体" w:hAnsi="Courier New"/>
      <w:szCs w:val="20"/>
    </w:rPr>
  </w:style>
  <w:style w:type="paragraph" w:styleId="5">
    <w:name w:val="Normal Indent"/>
    <w:basedOn w:val="1"/>
    <w:next w:val="1"/>
    <w:qFormat/>
    <w:uiPriority w:val="0"/>
    <w:pPr>
      <w:ind w:firstLine="420" w:firstLineChars="200"/>
    </w:pPr>
  </w:style>
  <w:style w:type="paragraph" w:styleId="6">
    <w:name w:val="Body Text Indent"/>
    <w:basedOn w:val="1"/>
    <w:link w:val="14"/>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7">
    <w:name w:val="Block Text"/>
    <w:basedOn w:val="1"/>
    <w:qFormat/>
    <w:uiPriority w:val="0"/>
    <w:pPr>
      <w:ind w:left="-540" w:right="-334" w:firstLine="540"/>
    </w:pPr>
    <w:rPr>
      <w:rFonts w:ascii="宋体" w:eastAsia="仿宋_GB2312"/>
      <w:kern w:val="0"/>
      <w:sz w:val="32"/>
      <w:szCs w:val="20"/>
    </w:rPr>
  </w:style>
  <w:style w:type="paragraph" w:styleId="8">
    <w:name w:val="index heading"/>
    <w:basedOn w:val="1"/>
    <w:next w:val="9"/>
    <w:semiHidden/>
    <w:qFormat/>
    <w:uiPriority w:val="0"/>
    <w:rPr>
      <w:rFonts w:ascii="Arial" w:hAnsi="Arial" w:cs="Arial"/>
      <w:b/>
      <w:bCs/>
    </w:rPr>
  </w:style>
  <w:style w:type="paragraph" w:styleId="9">
    <w:name w:val="index 1"/>
    <w:basedOn w:val="1"/>
    <w:next w:val="1"/>
    <w:qFormat/>
    <w:uiPriority w:val="0"/>
    <w:pPr>
      <w:spacing w:line="400" w:lineRule="exact"/>
      <w:ind w:left="-2" w:leftChars="-1" w:firstLine="1"/>
      <w:jc w:val="center"/>
    </w:pPr>
    <w:rPr>
      <w:rFonts w:ascii="仿宋_GB2312" w:hAnsi="仿宋_GB2312" w:eastAsia="仿宋_GB2312"/>
      <w:sz w:val="24"/>
    </w:rPr>
  </w:style>
  <w:style w:type="paragraph" w:styleId="10">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paragraph" w:customStyle="1" w:styleId="13">
    <w:name w:val="样式1"/>
    <w:basedOn w:val="8"/>
    <w:next w:val="7"/>
    <w:qFormat/>
    <w:uiPriority w:val="0"/>
  </w:style>
  <w:style w:type="character" w:customStyle="1" w:styleId="14">
    <w:name w:val="正文文本缩进 Char"/>
    <w:basedOn w:val="12"/>
    <w:link w:val="6"/>
    <w:qFormat/>
    <w:uiPriority w:val="0"/>
    <w:rPr>
      <w:kern w:val="2"/>
      <w:sz w:val="28"/>
      <w:szCs w:val="24"/>
    </w:rPr>
  </w:style>
  <w:style w:type="character" w:customStyle="1" w:styleId="15">
    <w:name w:val="标题 2 Char"/>
    <w:basedOn w:val="12"/>
    <w:link w:val="4"/>
    <w:qFormat/>
    <w:uiPriority w:val="0"/>
    <w:rPr>
      <w:rFonts w:ascii="Arial" w:hAnsi="Arial" w:eastAsia="黑体" w:cs="Arial"/>
      <w:b/>
      <w:kern w:val="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902</Words>
  <Characters>931</Characters>
  <Lines>0</Lines>
  <Paragraphs>0</Paragraphs>
  <TotalTime>0</TotalTime>
  <ScaleCrop>false</ScaleCrop>
  <LinksUpToDate>false</LinksUpToDate>
  <CharactersWithSpaces>931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左手滴泪</cp:lastModifiedBy>
  <dcterms:modified xsi:type="dcterms:W3CDTF">2023-03-06T01:47:53Z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CA2337F5EB09469E97109D79FB95F872</vt:lpwstr>
  </property>
</Properties>
</file>