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海南省澄迈县华润水泥金江粉磨站熟料储存增容改造项目</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建设项目</w:t>
      </w: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b w:val="0"/>
          <w:bCs w:val="0"/>
          <w:sz w:val="28"/>
          <w:szCs w:val="28"/>
          <w:highlight w:val="none"/>
          <w:lang w:val="en-GB" w:eastAsia="zh-CN"/>
        </w:rPr>
        <w:t>海南省澄迈县华润水泥金江粉磨站熟料储存增容改造项目</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eastAsia="仿宋_GB2312"/>
          <w:sz w:val="28"/>
          <w:szCs w:val="28"/>
          <w:lang w:eastAsia="zh-CN"/>
        </w:rPr>
      </w:pPr>
      <w:r>
        <w:rPr>
          <w:rFonts w:hint="default" w:ascii="Times New Roman" w:hAnsi="Times New Roman" w:eastAsia="仿宋_GB2312" w:cs="Times New Roman"/>
          <w:b/>
          <w:bCs/>
          <w:sz w:val="28"/>
          <w:szCs w:val="28"/>
          <w:lang w:val="en-US" w:eastAsia="zh-CN"/>
        </w:rPr>
        <w:t>建设单位：</w:t>
      </w:r>
      <w:r>
        <w:rPr>
          <w:rFonts w:hint="eastAsia" w:eastAsia="仿宋_GB2312"/>
          <w:sz w:val="28"/>
          <w:szCs w:val="28"/>
          <w:lang w:eastAsia="zh-CN"/>
        </w:rPr>
        <w:t>华润水泥（昌江）有限公司金江粉磨站。</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cs="Times New Roman"/>
          <w:b w:val="0"/>
          <w:bCs/>
          <w:color w:val="000000"/>
          <w:sz w:val="28"/>
          <w:szCs w:val="28"/>
          <w:lang w:val="en-US" w:eastAsia="zh-CN"/>
        </w:rPr>
        <w:t>海南省</w:t>
      </w:r>
      <w:r>
        <w:rPr>
          <w:rFonts w:hint="default" w:ascii="Times New Roman" w:hAnsi="Times New Roman" w:eastAsia="仿宋_GB2312" w:cs="Times New Roman"/>
          <w:b w:val="0"/>
          <w:bCs/>
          <w:color w:val="000000"/>
          <w:sz w:val="28"/>
          <w:szCs w:val="28"/>
          <w:lang w:val="en-US" w:eastAsia="zh-CN"/>
        </w:rPr>
        <w:t>澄迈县金江镇大拉海榆西线56公里处</w:t>
      </w:r>
      <w:r>
        <w:rPr>
          <w:rFonts w:hint="default" w:ascii="Times New Roman" w:hAnsi="Times New Roman" w:eastAsia="仿宋_GB2312" w:cs="Times New Roman"/>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傅爱民</w:t>
      </w:r>
    </w:p>
    <w:p>
      <w:pPr>
        <w:adjustRightInd w:val="0"/>
        <w:snapToGrid w:val="0"/>
        <w:spacing w:line="490" w:lineRule="exact"/>
        <w:ind w:firstLine="562"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项目简介：</w:t>
      </w:r>
      <w:bookmarkStart w:id="0" w:name="_Toc11566"/>
      <w:r>
        <w:rPr>
          <w:rFonts w:hint="default" w:ascii="Times New Roman" w:hAnsi="Times New Roman" w:eastAsia="仿宋_GB2312" w:cs="Times New Roman"/>
          <w:sz w:val="28"/>
          <w:szCs w:val="28"/>
        </w:rPr>
        <w:t>金江粉磨站地属海南北部，公司拥有两条100万吨/年水泥粉磨生产线，熟料主要来源于华润水泥（昌江）公司有限公司，</w:t>
      </w:r>
      <w:r>
        <w:rPr>
          <w:rFonts w:hint="eastAsia" w:eastAsia="仿宋_GB2312" w:cs="Times New Roman"/>
          <w:sz w:val="28"/>
          <w:szCs w:val="28"/>
          <w:lang w:val="en-US" w:eastAsia="zh-CN"/>
        </w:rPr>
        <w:t>目前现有</w:t>
      </w:r>
      <w:r>
        <w:rPr>
          <w:rFonts w:hint="default" w:ascii="Times New Roman" w:hAnsi="Times New Roman" w:eastAsia="仿宋_GB2312" w:cs="Times New Roman"/>
          <w:sz w:val="28"/>
          <w:szCs w:val="28"/>
        </w:rPr>
        <w:t>熟料库</w:t>
      </w:r>
      <w:r>
        <w:rPr>
          <w:rFonts w:hint="eastAsia" w:eastAsia="仿宋_GB2312" w:cs="Times New Roman"/>
          <w:sz w:val="28"/>
          <w:szCs w:val="28"/>
          <w:lang w:val="en-US" w:eastAsia="zh-CN"/>
        </w:rPr>
        <w:t>2</w:t>
      </w:r>
      <w:r>
        <w:rPr>
          <w:rFonts w:hint="default" w:ascii="Times New Roman" w:hAnsi="Times New Roman" w:eastAsia="仿宋_GB2312" w:cs="Times New Roman"/>
          <w:sz w:val="28"/>
          <w:szCs w:val="28"/>
        </w:rPr>
        <w:t>个、库容</w:t>
      </w:r>
      <w:r>
        <w:rPr>
          <w:rFonts w:hint="eastAsia" w:eastAsia="仿宋_GB2312" w:cs="Times New Roman"/>
          <w:sz w:val="28"/>
          <w:szCs w:val="28"/>
          <w:lang w:val="en-US" w:eastAsia="zh-CN"/>
        </w:rPr>
        <w:t>分别是</w:t>
      </w:r>
      <w:r>
        <w:rPr>
          <w:rFonts w:hint="default" w:ascii="Times New Roman" w:hAnsi="Times New Roman" w:eastAsia="仿宋_GB2312" w:cs="Times New Roman"/>
          <w:sz w:val="28"/>
          <w:szCs w:val="28"/>
        </w:rPr>
        <w:t>3.7万吨</w:t>
      </w:r>
      <w:r>
        <w:rPr>
          <w:rFonts w:hint="eastAsia" w:eastAsia="仿宋_GB2312" w:cs="Times New Roman"/>
          <w:sz w:val="28"/>
          <w:szCs w:val="28"/>
          <w:lang w:val="en-US" w:eastAsia="zh-CN"/>
        </w:rPr>
        <w:t>和</w:t>
      </w:r>
      <w:r>
        <w:rPr>
          <w:rFonts w:hint="default" w:ascii="Times New Roman" w:hAnsi="Times New Roman" w:eastAsia="仿宋_GB2312" w:cs="Times New Roman"/>
          <w:sz w:val="28"/>
          <w:szCs w:val="28"/>
        </w:rPr>
        <w:t>7万吨。</w:t>
      </w:r>
    </w:p>
    <w:p>
      <w:pPr>
        <w:adjustRightInd w:val="0"/>
        <w:snapToGrid w:val="0"/>
        <w:spacing w:line="49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在生产运营过程中，由于海南大区熟料产量与水泥产量不匹配，公司熟料主要通过铁路运输进厂，因海南铁路运输能力限制</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销售淡季时因库容较小，熟料库满后造成火车熟料停运，而销售旺季时又因熟料供应不足无法满足生产需求，导致水泥磨待料停机。</w:t>
      </w:r>
    </w:p>
    <w:p>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default" w:ascii="Times New Roman" w:hAnsi="Times New Roman" w:eastAsia="仿宋_GB2312" w:cs="Times New Roman"/>
          <w:sz w:val="28"/>
          <w:szCs w:val="28"/>
          <w:lang w:eastAsia="zh-CN"/>
        </w:rPr>
      </w:pPr>
      <w:r>
        <w:rPr>
          <w:rFonts w:hint="eastAsia" w:eastAsia="仿宋_GB2312" w:cs="Times New Roman"/>
          <w:sz w:val="28"/>
          <w:szCs w:val="28"/>
          <w:lang w:val="en-US" w:eastAsia="zh-CN"/>
        </w:rPr>
        <w:t>因此，</w:t>
      </w:r>
      <w:r>
        <w:rPr>
          <w:rFonts w:hint="default" w:ascii="Times New Roman" w:hAnsi="Times New Roman" w:eastAsia="仿宋_GB2312" w:cs="Times New Roman"/>
          <w:sz w:val="28"/>
          <w:szCs w:val="28"/>
        </w:rPr>
        <w:t>华润水泥（昌江）有限公司金江粉磨站建1个6万吨熟料库。2019年10月29日取得了本项目备案证明。熟料库建成后可以利用淡、旺季节循环存放熟料，销售淡季时，可确保火车运输连续运行，增加熟料库存量，旺季时可以满足生产需求，缓解销售压力，提升整体的收益。</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bCs/>
          <w:sz w:val="28"/>
          <w:szCs w:val="28"/>
          <w:lang w:val="en-US" w:eastAsia="zh-CN"/>
        </w:rPr>
        <w:t>林玲、王晓霞</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default" w:ascii="Times New Roman" w:hAnsi="Times New Roman" w:eastAsia="仿宋_GB2312" w:cs="Times New Roman"/>
          <w:b w:val="0"/>
          <w:bCs w:val="0"/>
          <w:sz w:val="28"/>
          <w:szCs w:val="28"/>
          <w:highlight w:val="none"/>
          <w:lang w:val="en-US" w:eastAsia="zh-CN"/>
        </w:rPr>
        <w:t>202</w:t>
      </w:r>
      <w:r>
        <w:rPr>
          <w:rFonts w:hint="eastAsia" w:ascii="Times New Roman" w:hAnsi="Times New Roman" w:eastAsia="仿宋_GB2312" w:cs="Times New Roman"/>
          <w:b w:val="0"/>
          <w:bCs w:val="0"/>
          <w:sz w:val="28"/>
          <w:szCs w:val="28"/>
          <w:highlight w:val="none"/>
          <w:lang w:val="en-US" w:eastAsia="zh-CN"/>
        </w:rPr>
        <w:t>2.9.1</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eastAsia"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bCs/>
          <w:sz w:val="28"/>
          <w:szCs w:val="28"/>
          <w:lang w:val="en-US" w:eastAsia="zh-CN"/>
        </w:rPr>
        <w:t>傅爱民</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b w:val="0"/>
          <w:bCs/>
          <w:color w:val="000000"/>
          <w:sz w:val="28"/>
          <w:szCs w:val="28"/>
          <w:highlight w:val="none"/>
          <w:lang w:val="en-US" w:eastAsia="zh-CN"/>
        </w:rPr>
        <w:t>：</w:t>
      </w:r>
      <w:r>
        <w:rPr>
          <w:rFonts w:hint="eastAsia" w:eastAsia="仿宋_GB2312" w:cs="Times New Roman"/>
          <w:b w:val="0"/>
          <w:bCs/>
          <w:kern w:val="0"/>
          <w:sz w:val="28"/>
          <w:szCs w:val="28"/>
          <w:lang w:val="en-US" w:eastAsia="zh-CN" w:bidi="ar"/>
        </w:rPr>
        <w:t>其他粉尘、噪声</w:t>
      </w:r>
      <w:r>
        <w:rPr>
          <w:rFonts w:hint="default" w:ascii="Times New Roman" w:hAnsi="Times New Roman" w:eastAsia="仿宋_GB2312" w:cs="Times New Roman"/>
          <w:color w:val="000000"/>
          <w:sz w:val="28"/>
          <w:szCs w:val="28"/>
          <w:highlight w:val="none"/>
        </w:rPr>
        <w:t>职业病危害因素</w:t>
      </w:r>
      <w:r>
        <w:rPr>
          <w:rFonts w:hint="default" w:ascii="Times New Roman"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rPr>
        <w:t>通过现场调查与检测结果可知</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各岗位浓</w:t>
      </w:r>
      <w:r>
        <w:rPr>
          <w:rFonts w:hint="eastAsia" w:ascii="Times New Roman" w:hAnsi="Times New Roman" w:eastAsia="仿宋_GB2312" w:cs="Times New Roman"/>
          <w:b w:val="0"/>
          <w:bCs w:val="0"/>
          <w:color w:val="auto"/>
          <w:kern w:val="28"/>
          <w:sz w:val="28"/>
          <w:szCs w:val="28"/>
          <w:highlight w:val="none"/>
          <w:lang w:val="en-US" w:eastAsia="zh-CN"/>
        </w:rPr>
        <w:t>强度符合国家职业接触限值。</w:t>
      </w:r>
    </w:p>
    <w:p>
      <w:pPr>
        <w:spacing w:line="490" w:lineRule="exact"/>
        <w:ind w:firstLine="562" w:firstLineChars="200"/>
        <w:rPr>
          <w:rFonts w:hint="eastAsia" w:ascii="Times New Roman" w:hAnsi="Times New Roman" w:eastAsia="仿宋_GB2312" w:cs="Times New Roman"/>
          <w:b w:val="0"/>
          <w:bCs w:val="0"/>
          <w:color w:val="auto"/>
          <w:spacing w:val="6"/>
          <w:kern w:val="2"/>
          <w:sz w:val="28"/>
          <w:szCs w:val="32"/>
          <w:highlight w:val="none"/>
          <w:lang w:val="en-US" w:eastAsia="zh-CN" w:bidi="ar-SA"/>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b w:val="0"/>
          <w:bCs w:val="0"/>
          <w:color w:val="auto"/>
          <w:spacing w:val="6"/>
          <w:kern w:val="2"/>
          <w:sz w:val="28"/>
          <w:szCs w:val="32"/>
          <w:highlight w:val="none"/>
          <w:lang w:val="en-US" w:eastAsia="zh-CN" w:bidi="ar-SA"/>
        </w:rPr>
        <w:t>根据《关于公布建设项目职业病危害风险分类管理目录的通知》（国卫办职健发 [2021]5号）</w:t>
      </w:r>
      <w:r>
        <w:rPr>
          <w:rFonts w:hint="eastAsia" w:ascii="Times New Roman" w:hAnsi="Times New Roman" w:eastAsia="仿宋_GB2312" w:cs="Times New Roman"/>
          <w:b w:val="0"/>
          <w:bCs w:val="0"/>
          <w:color w:val="auto"/>
          <w:spacing w:val="6"/>
          <w:kern w:val="2"/>
          <w:sz w:val="28"/>
          <w:szCs w:val="32"/>
          <w:highlight w:val="none"/>
          <w:lang w:val="en-US" w:eastAsia="zh-CN" w:bidi="ar-SA"/>
        </w:rPr>
        <w:t>，建设项目为水泥制造业，属“</w:t>
      </w:r>
      <w:r>
        <w:rPr>
          <w:rFonts w:hint="eastAsia" w:ascii="Times New Roman" w:hAnsi="Times New Roman" w:eastAsia="仿宋_GB2312" w:cs="Times New Roman"/>
          <w:b/>
          <w:bCs/>
          <w:color w:val="auto"/>
          <w:spacing w:val="6"/>
          <w:kern w:val="2"/>
          <w:sz w:val="28"/>
          <w:szCs w:val="32"/>
          <w:highlight w:val="none"/>
          <w:lang w:val="en-US" w:eastAsia="zh-CN" w:bidi="ar-SA"/>
        </w:rPr>
        <w:t>职业病危害严重建设项目</w:t>
      </w:r>
      <w:r>
        <w:rPr>
          <w:rFonts w:hint="eastAsia" w:ascii="Times New Roman" w:hAnsi="Times New Roman" w:eastAsia="仿宋_GB2312" w:cs="Times New Roman"/>
          <w:b w:val="0"/>
          <w:bCs w:val="0"/>
          <w:color w:val="auto"/>
          <w:spacing w:val="6"/>
          <w:kern w:val="2"/>
          <w:sz w:val="28"/>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84" w:firstLineChars="200"/>
        <w:textAlignment w:val="auto"/>
        <w:rPr>
          <w:rFonts w:hint="default" w:ascii="Times New Roman" w:hAnsi="Times New Roman" w:eastAsia="仿宋_GB2312" w:cs="Times New Roman"/>
          <w:b w:val="0"/>
          <w:bCs w:val="0"/>
          <w:sz w:val="28"/>
          <w:szCs w:val="28"/>
          <w:lang w:val="en-US" w:eastAsia="zh-CN"/>
        </w:rPr>
      </w:pPr>
      <w:bookmarkStart w:id="1" w:name="_GoBack"/>
      <w:bookmarkEnd w:id="1"/>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TQ1MDE1M2ZmZjM0ZTVjNWFhYTlkYWNlMzJhNjIifQ=="/>
  </w:docVars>
  <w:rsids>
    <w:rsidRoot w:val="3B962269"/>
    <w:rsid w:val="02AF463D"/>
    <w:rsid w:val="08694B96"/>
    <w:rsid w:val="09C830AC"/>
    <w:rsid w:val="0CF956B1"/>
    <w:rsid w:val="0FFF37B1"/>
    <w:rsid w:val="11C05AB0"/>
    <w:rsid w:val="13981443"/>
    <w:rsid w:val="1605554B"/>
    <w:rsid w:val="16965F54"/>
    <w:rsid w:val="186E34C1"/>
    <w:rsid w:val="1AEC6C52"/>
    <w:rsid w:val="22161683"/>
    <w:rsid w:val="2815177E"/>
    <w:rsid w:val="2BEB4803"/>
    <w:rsid w:val="315A670C"/>
    <w:rsid w:val="34FF13DA"/>
    <w:rsid w:val="3B962269"/>
    <w:rsid w:val="3DC92146"/>
    <w:rsid w:val="3EEF13C9"/>
    <w:rsid w:val="40A01BFB"/>
    <w:rsid w:val="418A2E7A"/>
    <w:rsid w:val="424F26ED"/>
    <w:rsid w:val="44BC2C73"/>
    <w:rsid w:val="600F2178"/>
    <w:rsid w:val="681F1498"/>
    <w:rsid w:val="68A815DC"/>
    <w:rsid w:val="6EEA6B63"/>
    <w:rsid w:val="73AB494D"/>
    <w:rsid w:val="756B4DE9"/>
    <w:rsid w:val="77000D3D"/>
    <w:rsid w:val="776664A1"/>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5">
    <w:name w:val="Block Text"/>
    <w:basedOn w:val="1"/>
    <w:qFormat/>
    <w:uiPriority w:val="0"/>
    <w:pPr>
      <w:ind w:left="-540" w:right="-334" w:firstLine="540"/>
    </w:pPr>
    <w:rPr>
      <w:rFonts w:ascii="宋体" w:eastAsia="仿宋_GB2312"/>
      <w:kern w:val="0"/>
      <w:sz w:val="32"/>
      <w:szCs w:val="20"/>
    </w:rPr>
  </w:style>
  <w:style w:type="paragraph" w:styleId="6">
    <w:name w:val="index heading"/>
    <w:basedOn w:val="1"/>
    <w:next w:val="7"/>
    <w:semiHidden/>
    <w:qFormat/>
    <w:uiPriority w:val="0"/>
    <w:rPr>
      <w:rFonts w:ascii="Arial" w:hAnsi="Arial" w:cs="Arial"/>
      <w:b/>
      <w:bCs/>
    </w:rPr>
  </w:style>
  <w:style w:type="paragraph" w:styleId="7">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8">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1">
    <w:name w:val="Default"/>
    <w:basedOn w:val="12"/>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2">
    <w:name w:val="纯文本1"/>
    <w:basedOn w:val="1"/>
    <w:qFormat/>
    <w:uiPriority w:val="0"/>
    <w:pPr>
      <w:adjustRightInd w:val="0"/>
    </w:pPr>
    <w:rPr>
      <w:rFonts w:ascii="宋体" w:hAnsi="Courier New"/>
      <w:szCs w:val="20"/>
    </w:rPr>
  </w:style>
  <w:style w:type="paragraph" w:customStyle="1" w:styleId="13">
    <w:name w:val="样式1"/>
    <w:basedOn w:val="6"/>
    <w:next w:val="5"/>
    <w:qFormat/>
    <w:uiPriority w:val="0"/>
  </w:style>
  <w:style w:type="character" w:customStyle="1" w:styleId="14">
    <w:name w:val="正文文本缩进 Char"/>
    <w:basedOn w:val="10"/>
    <w:link w:val="4"/>
    <w:qFormat/>
    <w:uiPriority w:val="0"/>
    <w:rPr>
      <w:kern w:val="2"/>
      <w:sz w:val="28"/>
      <w:szCs w:val="24"/>
    </w:rPr>
  </w:style>
  <w:style w:type="character" w:customStyle="1" w:styleId="15">
    <w:name w:val="标题 2 Char"/>
    <w:basedOn w:val="10"/>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1261</Words>
  <Characters>1312</Characters>
  <Lines>0</Lines>
  <Paragraphs>0</Paragraphs>
  <TotalTime>0</TotalTime>
  <ScaleCrop>false</ScaleCrop>
  <LinksUpToDate>false</LinksUpToDate>
  <CharactersWithSpaces>1316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嘿，吃货</cp:lastModifiedBy>
  <dcterms:modified xsi:type="dcterms:W3CDTF">2023-02-13T02:42:21Z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5222EC6A2A60414A80AD7EB11524DD1A</vt:lpwstr>
  </property>
</Properties>
</file>