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海南金海浆纸业有限公司码头扩建工程（四期）</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建设项目</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海南金海浆纸业有限公司码头扩建工程（四期）建设项目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highlight w:val="none"/>
          <w:lang w:val="en-US" w:eastAsia="zh-CN"/>
        </w:rPr>
        <w:t>海南金海浆纸业有限公司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sz w:val="28"/>
          <w:szCs w:val="28"/>
        </w:rPr>
        <w:t>位于海南岛西北部儋州辖属海岸、洋浦港神头港区神尖角附近，紧邻海南炼化码头，</w:t>
      </w:r>
      <w:r>
        <w:rPr>
          <w:rFonts w:hint="eastAsia" w:ascii="Times New Roman" w:hAnsi="Times New Roman" w:eastAsia="仿宋_GB2312" w:cs="Times New Roman"/>
          <w:sz w:val="28"/>
          <w:szCs w:val="28"/>
          <w:lang w:eastAsia="zh-CN"/>
        </w:rPr>
        <w:t>濒临</w:t>
      </w:r>
      <w:r>
        <w:rPr>
          <w:rFonts w:hint="default" w:ascii="Times New Roman" w:hAnsi="Times New Roman" w:eastAsia="仿宋_GB2312" w:cs="Times New Roman"/>
          <w:sz w:val="28"/>
          <w:szCs w:val="28"/>
        </w:rPr>
        <w:t>北部湾，东面为陆地，陆路至</w:t>
      </w:r>
      <w:r>
        <w:rPr>
          <w:rFonts w:hint="default" w:ascii="Times New Roman" w:hAnsi="Times New Roman" w:eastAsia="仿宋_GB2312" w:cs="Times New Roman"/>
          <w:spacing w:val="-5"/>
          <w:sz w:val="28"/>
          <w:szCs w:val="28"/>
        </w:rPr>
        <w:t>海口约137km，至八所港</w:t>
      </w:r>
      <w:r>
        <w:rPr>
          <w:rFonts w:hint="default" w:ascii="Times New Roman" w:hAnsi="Times New Roman" w:eastAsia="仿宋_GB2312" w:cs="Times New Roman"/>
          <w:spacing w:val="-4"/>
          <w:sz w:val="28"/>
          <w:szCs w:val="28"/>
        </w:rPr>
        <w:t>124km</w:t>
      </w:r>
      <w:r>
        <w:rPr>
          <w:rFonts w:hint="default" w:ascii="Times New Roman" w:hAnsi="Times New Roman" w:eastAsia="仿宋_GB2312" w:cs="Times New Roman"/>
          <w:spacing w:val="-17"/>
          <w:sz w:val="28"/>
          <w:szCs w:val="28"/>
        </w:rPr>
        <w:t>，至儋州</w:t>
      </w:r>
      <w:r>
        <w:rPr>
          <w:rFonts w:hint="default" w:ascii="Times New Roman" w:hAnsi="Times New Roman" w:eastAsia="仿宋_GB2312" w:cs="Times New Roman"/>
          <w:spacing w:val="-4"/>
          <w:sz w:val="28"/>
          <w:szCs w:val="28"/>
        </w:rPr>
        <w:t>（那大）60km</w:t>
      </w:r>
      <w:r>
        <w:rPr>
          <w:rFonts w:hint="default" w:ascii="Times New Roman" w:hAnsi="Times New Roman" w:eastAsia="仿宋_GB2312" w:cs="Times New Roman"/>
          <w:spacing w:val="-13"/>
          <w:sz w:val="28"/>
          <w:szCs w:val="28"/>
        </w:rPr>
        <w:t>。水路至湛江港</w:t>
      </w:r>
      <w:r>
        <w:rPr>
          <w:rFonts w:hint="default" w:ascii="Times New Roman" w:hAnsi="Times New Roman" w:eastAsia="仿宋_GB2312" w:cs="Times New Roman"/>
          <w:spacing w:val="-4"/>
          <w:sz w:val="28"/>
          <w:szCs w:val="28"/>
        </w:rPr>
        <w:t>173</w:t>
      </w:r>
      <w:r>
        <w:rPr>
          <w:rFonts w:hint="default" w:ascii="Times New Roman" w:hAnsi="Times New Roman" w:eastAsia="仿宋_GB2312" w:cs="Times New Roman"/>
          <w:spacing w:val="-68"/>
          <w:sz w:val="28"/>
          <w:szCs w:val="28"/>
        </w:rPr>
        <w:t xml:space="preserve"> </w:t>
      </w:r>
      <w:r>
        <w:rPr>
          <w:rFonts w:hint="default" w:ascii="Times New Roman" w:hAnsi="Times New Roman" w:eastAsia="仿宋_GB2312" w:cs="Times New Roman"/>
          <w:spacing w:val="-9"/>
          <w:sz w:val="28"/>
          <w:szCs w:val="28"/>
        </w:rPr>
        <w:t>海里，至广州港</w:t>
      </w:r>
      <w:r>
        <w:rPr>
          <w:rFonts w:hint="default" w:ascii="Times New Roman" w:hAnsi="Times New Roman" w:eastAsia="仿宋_GB2312" w:cs="Times New Roman"/>
          <w:spacing w:val="-2"/>
          <w:sz w:val="28"/>
          <w:szCs w:val="28"/>
        </w:rPr>
        <w:t>450</w:t>
      </w:r>
      <w:r>
        <w:rPr>
          <w:rFonts w:hint="default" w:ascii="Times New Roman" w:hAnsi="Times New Roman" w:eastAsia="仿宋_GB2312" w:cs="Times New Roman"/>
          <w:spacing w:val="-8"/>
          <w:sz w:val="28"/>
          <w:szCs w:val="28"/>
        </w:rPr>
        <w:t>海里，至海口港</w:t>
      </w:r>
      <w:r>
        <w:rPr>
          <w:rFonts w:hint="default" w:ascii="Times New Roman" w:hAnsi="Times New Roman" w:eastAsia="仿宋_GB2312" w:cs="Times New Roman"/>
          <w:spacing w:val="-3"/>
          <w:sz w:val="28"/>
          <w:szCs w:val="28"/>
        </w:rPr>
        <w:t>87</w:t>
      </w:r>
      <w:r>
        <w:rPr>
          <w:rFonts w:hint="default" w:ascii="Times New Roman" w:hAnsi="Times New Roman" w:eastAsia="仿宋_GB2312" w:cs="Times New Roman"/>
          <w:spacing w:val="-8"/>
          <w:sz w:val="28"/>
          <w:szCs w:val="28"/>
        </w:rPr>
        <w:t>海里，至八所港</w:t>
      </w:r>
      <w:r>
        <w:rPr>
          <w:rFonts w:hint="default" w:ascii="Times New Roman" w:hAnsi="Times New Roman" w:eastAsia="仿宋_GB2312" w:cs="Times New Roman"/>
          <w:spacing w:val="-3"/>
          <w:sz w:val="28"/>
          <w:szCs w:val="28"/>
        </w:rPr>
        <w:t>54</w:t>
      </w:r>
      <w:r>
        <w:rPr>
          <w:rFonts w:hint="default" w:ascii="Times New Roman" w:hAnsi="Times New Roman" w:eastAsia="仿宋_GB2312" w:cs="Times New Roman"/>
          <w:spacing w:val="-9"/>
          <w:sz w:val="28"/>
          <w:szCs w:val="28"/>
        </w:rPr>
        <w:t>海里，至香港</w:t>
      </w:r>
      <w:r>
        <w:rPr>
          <w:rFonts w:hint="default" w:ascii="Times New Roman" w:hAnsi="Times New Roman" w:eastAsia="仿宋_GB2312" w:cs="Times New Roman"/>
          <w:spacing w:val="-2"/>
          <w:sz w:val="28"/>
          <w:szCs w:val="28"/>
        </w:rPr>
        <w:t>389</w:t>
      </w:r>
      <w:r>
        <w:rPr>
          <w:rFonts w:hint="default" w:ascii="Times New Roman" w:hAnsi="Times New Roman" w:eastAsia="仿宋_GB2312" w:cs="Times New Roman"/>
          <w:spacing w:val="-68"/>
          <w:sz w:val="28"/>
          <w:szCs w:val="28"/>
        </w:rPr>
        <w:t xml:space="preserve"> </w:t>
      </w:r>
      <w:r>
        <w:rPr>
          <w:rFonts w:hint="default" w:ascii="Times New Roman" w:hAnsi="Times New Roman" w:eastAsia="仿宋_GB2312" w:cs="Times New Roman"/>
          <w:sz w:val="28"/>
          <w:szCs w:val="28"/>
        </w:rPr>
        <w:t>海里，至越南的海防港151海里</w:t>
      </w:r>
      <w:r>
        <w:rPr>
          <w:rFonts w:hint="default" w:ascii="Times New Roman" w:hAnsi="Times New Roman" w:eastAsia="仿宋_GB2312" w:cs="Times New Roman"/>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val="0"/>
          <w:bCs w:val="0"/>
          <w:sz w:val="28"/>
          <w:szCs w:val="28"/>
          <w:lang w:val="en-US" w:eastAsia="zh-CN"/>
        </w:rPr>
        <w:t>邓小柳</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rPr>
        <w:t>海南金海浆纸业有限公司码头位于海南岛西北部儋州辖属海岸、洋浦港神头港区内，紧邻海南炼化码头。四期工程位于原综合码头与木片</w:t>
      </w:r>
      <w:r>
        <w:rPr>
          <w:rFonts w:hint="default" w:ascii="Times New Roman" w:hAnsi="Times New Roman" w:eastAsia="仿宋_GB2312" w:cs="Times New Roman"/>
          <w:spacing w:val="-7"/>
          <w:sz w:val="28"/>
          <w:szCs w:val="28"/>
        </w:rPr>
        <w:t xml:space="preserve">码头之间，泊位岸线长 </w:t>
      </w:r>
      <w:r>
        <w:rPr>
          <w:rFonts w:hint="default" w:ascii="Times New Roman" w:hAnsi="Times New Roman" w:eastAsia="仿宋_GB2312" w:cs="Times New Roman"/>
          <w:sz w:val="28"/>
          <w:szCs w:val="28"/>
        </w:rPr>
        <w:t>560m</w:t>
      </w:r>
      <w:r>
        <w:rPr>
          <w:rFonts w:hint="default" w:ascii="Times New Roman" w:hAnsi="Times New Roman" w:eastAsia="仿宋_GB2312" w:cs="Times New Roman"/>
          <w:spacing w:val="-8"/>
          <w:sz w:val="28"/>
          <w:szCs w:val="28"/>
        </w:rPr>
        <w:t>。四期工程建设</w:t>
      </w:r>
      <w:r>
        <w:rPr>
          <w:rFonts w:hint="default" w:ascii="Times New Roman" w:hAnsi="Times New Roman" w:eastAsia="仿宋_GB2312" w:cs="Times New Roman"/>
          <w:sz w:val="28"/>
          <w:szCs w:val="28"/>
        </w:rPr>
        <w:t>1</w:t>
      </w:r>
      <w:r>
        <w:rPr>
          <w:rFonts w:hint="default" w:ascii="Times New Roman" w:hAnsi="Times New Roman" w:eastAsia="仿宋_GB2312" w:cs="Times New Roman"/>
          <w:spacing w:val="-32"/>
          <w:sz w:val="28"/>
          <w:szCs w:val="28"/>
        </w:rPr>
        <w:t xml:space="preserve">个 </w:t>
      </w:r>
      <w:r>
        <w:rPr>
          <w:rFonts w:hint="default" w:ascii="Times New Roman" w:hAnsi="Times New Roman" w:eastAsia="仿宋_GB2312" w:cs="Times New Roman"/>
          <w:sz w:val="28"/>
          <w:szCs w:val="28"/>
        </w:rPr>
        <w:t>3.5万吨级散杂货泊位</w:t>
      </w:r>
      <w:r>
        <w:rPr>
          <w:rFonts w:hint="default" w:ascii="Times New Roman" w:hAnsi="Times New Roman" w:eastAsia="仿宋_GB2312" w:cs="Times New Roman"/>
          <w:spacing w:val="8"/>
          <w:sz w:val="28"/>
          <w:szCs w:val="28"/>
        </w:rPr>
        <w:t>和</w:t>
      </w:r>
      <w:r>
        <w:rPr>
          <w:rFonts w:hint="default" w:ascii="Times New Roman" w:hAnsi="Times New Roman" w:eastAsia="仿宋_GB2312" w:cs="Times New Roman"/>
          <w:sz w:val="28"/>
          <w:szCs w:val="28"/>
        </w:rPr>
        <w:t>1</w:t>
      </w:r>
      <w:r>
        <w:rPr>
          <w:rFonts w:hint="default" w:ascii="Times New Roman" w:hAnsi="Times New Roman" w:eastAsia="仿宋_GB2312" w:cs="Times New Roman"/>
          <w:spacing w:val="9"/>
          <w:sz w:val="28"/>
          <w:szCs w:val="28"/>
        </w:rPr>
        <w:t>个</w:t>
      </w:r>
      <w:r>
        <w:rPr>
          <w:rFonts w:hint="default" w:ascii="Times New Roman" w:hAnsi="Times New Roman" w:eastAsia="仿宋_GB2312" w:cs="Times New Roman"/>
          <w:sz w:val="28"/>
          <w:szCs w:val="28"/>
        </w:rPr>
        <w:t>5</w:t>
      </w:r>
      <w:r>
        <w:rPr>
          <w:rFonts w:hint="default" w:ascii="Times New Roman" w:hAnsi="Times New Roman" w:eastAsia="仿宋_GB2312" w:cs="Times New Roman"/>
          <w:spacing w:val="1"/>
          <w:sz w:val="28"/>
          <w:szCs w:val="28"/>
        </w:rPr>
        <w:t>万吨级木片泊位，码头面高程</w:t>
      </w:r>
      <w:r>
        <w:rPr>
          <w:rFonts w:hint="default" w:ascii="Times New Roman" w:hAnsi="Times New Roman" w:eastAsia="仿宋_GB2312" w:cs="Times New Roman"/>
          <w:sz w:val="28"/>
          <w:szCs w:val="28"/>
        </w:rPr>
        <w:t>6.33m，前沿停泊水域底高程</w:t>
      </w:r>
      <w:r>
        <w:rPr>
          <w:rFonts w:hint="default" w:ascii="Times New Roman" w:hAnsi="Times New Roman" w:eastAsia="仿宋_GB2312" w:cs="Times New Roman"/>
          <w:spacing w:val="-3"/>
          <w:sz w:val="28"/>
          <w:szCs w:val="28"/>
        </w:rPr>
        <w:t>-13.3m</w:t>
      </w:r>
      <w:r>
        <w:rPr>
          <w:rFonts w:hint="default" w:ascii="Times New Roman" w:hAnsi="Times New Roman" w:eastAsia="仿宋_GB2312" w:cs="Times New Roman"/>
          <w:spacing w:val="-14"/>
          <w:sz w:val="28"/>
          <w:szCs w:val="28"/>
        </w:rPr>
        <w:t xml:space="preserve">，岸线长度 </w:t>
      </w:r>
      <w:r>
        <w:rPr>
          <w:rFonts w:hint="default" w:ascii="Times New Roman" w:hAnsi="Times New Roman" w:eastAsia="仿宋_GB2312" w:cs="Times New Roman"/>
          <w:spacing w:val="-2"/>
          <w:sz w:val="28"/>
          <w:szCs w:val="28"/>
        </w:rPr>
        <w:t>560m</w:t>
      </w:r>
      <w:r>
        <w:rPr>
          <w:rFonts w:hint="default" w:ascii="Times New Roman" w:hAnsi="Times New Roman" w:eastAsia="仿宋_GB2312" w:cs="Times New Roman"/>
          <w:spacing w:val="-12"/>
          <w:sz w:val="28"/>
          <w:szCs w:val="28"/>
        </w:rPr>
        <w:t>，设计吞吐量</w:t>
      </w:r>
      <w:r>
        <w:rPr>
          <w:rFonts w:hint="default" w:ascii="Times New Roman" w:hAnsi="Times New Roman" w:eastAsia="仿宋_GB2312" w:cs="Times New Roman"/>
          <w:spacing w:val="-2"/>
          <w:sz w:val="28"/>
          <w:szCs w:val="28"/>
        </w:rPr>
        <w:t>340</w:t>
      </w:r>
      <w:r>
        <w:rPr>
          <w:rFonts w:hint="default" w:ascii="Times New Roman" w:hAnsi="Times New Roman" w:eastAsia="仿宋_GB2312" w:cs="Times New Roman"/>
          <w:spacing w:val="-14"/>
          <w:sz w:val="28"/>
          <w:szCs w:val="28"/>
        </w:rPr>
        <w:t>万吨。</w:t>
      </w:r>
      <w:r>
        <w:rPr>
          <w:rFonts w:hint="eastAsia" w:ascii="Times New Roman" w:hAnsi="Times New Roman" w:eastAsia="仿宋_GB2312" w:cs="Times New Roman"/>
          <w:spacing w:val="-14"/>
          <w:sz w:val="28"/>
          <w:szCs w:val="28"/>
          <w:lang w:val="en-US" w:eastAsia="zh-CN"/>
        </w:rPr>
        <w:t>在</w:t>
      </w:r>
      <w:r>
        <w:rPr>
          <w:rFonts w:hint="eastAsia" w:ascii="Times New Roman" w:hAnsi="Times New Roman" w:eastAsia="仿宋_GB2312" w:cs="Times New Roman"/>
          <w:spacing w:val="-14"/>
          <w:sz w:val="28"/>
          <w:szCs w:val="28"/>
          <w:lang w:eastAsia="zh-CN"/>
        </w:rPr>
        <w:t>原</w:t>
      </w:r>
      <w:r>
        <w:rPr>
          <w:rFonts w:hint="default" w:ascii="Times New Roman" w:hAnsi="Times New Roman" w:eastAsia="仿宋_GB2312" w:cs="Times New Roman"/>
          <w:spacing w:val="-14"/>
          <w:sz w:val="28"/>
          <w:szCs w:val="28"/>
        </w:rPr>
        <w:t xml:space="preserve">有 </w:t>
      </w:r>
      <w:r>
        <w:rPr>
          <w:rFonts w:hint="default" w:ascii="Times New Roman" w:hAnsi="Times New Roman" w:eastAsia="仿宋_GB2312" w:cs="Times New Roman"/>
          <w:spacing w:val="-2"/>
          <w:sz w:val="28"/>
          <w:szCs w:val="28"/>
        </w:rPr>
        <w:t>9#泊位岸线上延长</w:t>
      </w:r>
      <w:r>
        <w:rPr>
          <w:rFonts w:hint="default" w:ascii="Times New Roman" w:hAnsi="Times New Roman" w:eastAsia="仿宋_GB2312" w:cs="Times New Roman"/>
          <w:spacing w:val="-1"/>
          <w:sz w:val="28"/>
          <w:szCs w:val="28"/>
        </w:rPr>
        <w:t>63.1m（</w:t>
      </w:r>
      <w:r>
        <w:rPr>
          <w:rFonts w:hint="default" w:ascii="Times New Roman" w:hAnsi="Times New Roman" w:eastAsia="仿宋_GB2312" w:cs="Times New Roman"/>
          <w:spacing w:val="-35"/>
          <w:sz w:val="28"/>
          <w:szCs w:val="28"/>
        </w:rPr>
        <w:t xml:space="preserve">使 </w:t>
      </w:r>
      <w:r>
        <w:rPr>
          <w:rFonts w:hint="default" w:ascii="Times New Roman" w:hAnsi="Times New Roman" w:eastAsia="仿宋_GB2312" w:cs="Times New Roman"/>
          <w:spacing w:val="-1"/>
          <w:sz w:val="28"/>
          <w:szCs w:val="28"/>
        </w:rPr>
        <w:t>8#</w:t>
      </w:r>
      <w:r>
        <w:rPr>
          <w:rFonts w:hint="default" w:ascii="Times New Roman" w:hAnsi="Times New Roman" w:eastAsia="仿宋_GB2312" w:cs="Times New Roman"/>
          <w:sz w:val="28"/>
          <w:szCs w:val="28"/>
        </w:rPr>
        <w:t>、9#</w:t>
      </w:r>
      <w:r>
        <w:rPr>
          <w:rFonts w:hint="default" w:ascii="Times New Roman" w:hAnsi="Times New Roman" w:eastAsia="仿宋_GB2312" w:cs="Times New Roman"/>
          <w:spacing w:val="-15"/>
          <w:sz w:val="28"/>
          <w:szCs w:val="28"/>
        </w:rPr>
        <w:t>泊位满足</w:t>
      </w:r>
      <w:r>
        <w:rPr>
          <w:rFonts w:hint="default" w:ascii="Times New Roman" w:hAnsi="Times New Roman" w:eastAsia="仿宋_GB2312" w:cs="Times New Roman"/>
          <w:sz w:val="28"/>
          <w:szCs w:val="28"/>
        </w:rPr>
        <w:t>2</w:t>
      </w:r>
      <w:r>
        <w:rPr>
          <w:rFonts w:hint="default" w:ascii="Times New Roman" w:hAnsi="Times New Roman" w:eastAsia="仿宋_GB2312" w:cs="Times New Roman"/>
          <w:spacing w:val="-36"/>
          <w:sz w:val="28"/>
          <w:szCs w:val="28"/>
        </w:rPr>
        <w:t xml:space="preserve">条 </w:t>
      </w:r>
      <w:r>
        <w:rPr>
          <w:rFonts w:hint="default" w:ascii="Times New Roman" w:hAnsi="Times New Roman" w:eastAsia="仿宋_GB2312" w:cs="Times New Roman"/>
          <w:sz w:val="28"/>
          <w:szCs w:val="28"/>
        </w:rPr>
        <w:t>5万吨级船舶同时靠泊）</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r>
        <w:rPr>
          <w:rFonts w:hint="eastAsia" w:ascii="Times New Roman" w:hAnsi="Times New Roman" w:eastAsia="仿宋_GB2312" w:cs="Times New Roman"/>
          <w:b w:val="0"/>
          <w:bCs w:val="0"/>
          <w:sz w:val="28"/>
          <w:szCs w:val="28"/>
          <w:lang w:val="en-US" w:eastAsia="zh-CN"/>
        </w:rPr>
        <w:t>、许士妹</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w:t>
      </w:r>
      <w:r>
        <w:rPr>
          <w:rFonts w:hint="eastAsia" w:ascii="Times New Roman" w:hAnsi="Times New Roman" w:eastAsia="仿宋_GB2312" w:cs="Times New Roman"/>
          <w:b w:val="0"/>
          <w:bCs w:val="0"/>
          <w:sz w:val="28"/>
          <w:szCs w:val="28"/>
          <w:highlight w:val="none"/>
          <w:lang w:val="en-US" w:eastAsia="zh-CN"/>
        </w:rPr>
        <w:t>2</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4</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25</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邓小柳</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color w:val="000000"/>
          <w:sz w:val="28"/>
          <w:szCs w:val="28"/>
          <w:highlight w:val="none"/>
          <w:lang w:eastAsia="zh-CN"/>
        </w:rPr>
        <w:t>木粉尘、工频电场</w:t>
      </w:r>
      <w:r>
        <w:rPr>
          <w:rFonts w:hint="default" w:ascii="Times New Roman" w:hAnsi="Times New Roman" w:eastAsia="仿宋_GB2312" w:cs="Times New Roman"/>
          <w:color w:val="000000"/>
          <w:sz w:val="28"/>
          <w:szCs w:val="28"/>
          <w:highlight w:val="none"/>
          <w:vertAlign w:val="baseline"/>
          <w:lang w:val="en-US" w:eastAsia="zh-CN"/>
        </w:rPr>
        <w:t>、噪声、高温</w:t>
      </w:r>
      <w:r>
        <w:rPr>
          <w:rFonts w:hint="default" w:ascii="Times New Roman" w:hAnsi="Times New Roman" w:eastAsia="仿宋_GB2312" w:cs="Times New Roman"/>
          <w:color w:val="000000"/>
          <w:sz w:val="28"/>
          <w:szCs w:val="28"/>
          <w:highlight w:val="none"/>
          <w:lang w:eastAsia="zh-CN"/>
        </w:rPr>
        <w:t>等</w:t>
      </w:r>
      <w:r>
        <w:rPr>
          <w:rFonts w:hint="default" w:ascii="Times New Roman" w:hAnsi="Times New Roman" w:eastAsia="仿宋_GB2312" w:cs="Times New Roman"/>
          <w:color w:val="000000"/>
          <w:sz w:val="28"/>
          <w:szCs w:val="28"/>
          <w:highlight w:val="none"/>
        </w:rPr>
        <w:t>职业病危害因素</w:t>
      </w:r>
      <w:r>
        <w:rPr>
          <w:rFonts w:hint="default" w:ascii="Times New Roman" w:hAnsi="Times New Roman" w:eastAsia="仿宋_GB2312" w:cs="Times New Roman"/>
          <w:sz w:val="28"/>
          <w:szCs w:val="28"/>
        </w:rPr>
        <w:t>。</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b w:val="0"/>
          <w:bCs w:val="0"/>
          <w:color w:val="auto"/>
          <w:kern w:val="28"/>
          <w:sz w:val="28"/>
          <w:szCs w:val="28"/>
          <w:highlight w:val="none"/>
          <w:lang w:val="en-US" w:eastAsia="zh-CN"/>
        </w:rPr>
        <w:t>①</w:t>
      </w:r>
      <w:r>
        <w:rPr>
          <w:rFonts w:hint="default" w:ascii="Times New Roman" w:hAnsi="Times New Roman" w:eastAsia="仿宋_GB2312" w:cs="Times New Roman"/>
          <w:sz w:val="28"/>
          <w:szCs w:val="28"/>
          <w:highlight w:val="none"/>
          <w:lang w:val="en-US" w:eastAsia="zh-CN"/>
        </w:rPr>
        <w:t>清洁工（转运站）</w:t>
      </w:r>
      <w:r>
        <w:rPr>
          <w:rFonts w:hint="default" w:ascii="Times New Roman" w:hAnsi="Times New Roman" w:eastAsia="仿宋_GB2312" w:cs="Times New Roman"/>
          <w:b w:val="0"/>
          <w:bCs w:val="0"/>
          <w:color w:val="auto"/>
          <w:kern w:val="28"/>
          <w:sz w:val="28"/>
          <w:szCs w:val="28"/>
          <w:highlight w:val="none"/>
          <w:lang w:val="en-US" w:eastAsia="zh-CN"/>
        </w:rPr>
        <w:t>接触的噪声强度不符合职业卫生接触限值要求，其余岗位接触的噪声强度符合职业卫生接触限值要求。</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②各岗位接触的木粉尘浓度符合职业卫生接触限值要求。</w:t>
      </w:r>
      <w:r>
        <w:rPr>
          <w:rFonts w:hint="default" w:ascii="Times New Roman" w:hAnsi="Times New Roman" w:eastAsia="仿宋_GB2312" w:cs="Times New Roman"/>
          <w:sz w:val="28"/>
          <w:szCs w:val="28"/>
        </w:rPr>
        <w:t>清舱工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船舱内</w:t>
      </w:r>
      <w:r>
        <w:rPr>
          <w:rFonts w:hint="default" w:ascii="Times New Roman" w:hAnsi="Times New Roman" w:eastAsia="仿宋_GB2312" w:cs="Times New Roman"/>
          <w:sz w:val="28"/>
          <w:szCs w:val="28"/>
          <w:lang w:eastAsia="zh-CN"/>
        </w:rPr>
        <w:t>）进行清扫作业时，一般情况下，船舱内的木片都含有一定量的水分，清扫过程中不易扬尘，但当木片比较干燥时，清扫过程可能会扬起较大粉尘导致粉尘超标；清洁工（转运站）在转运站进行清扫作业时，若转运站的皮带机出现故障导致大量粉尘外逸时，可能会导致该岗位接触的粉尘浓度超标。</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③岗位接触工频电场的检测结果符合职业卫生接触限值要求。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④岗位接触高温的检测结果符合职业卫生接触限值要求。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rPr>
        <w:t>根据《国家卫生健康委办公厅关于公布建设项目职业病危害风险分类管理目录的通知》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bookmarkStart w:id="0" w:name="_GoBack"/>
      <w:bookmarkEnd w:id="0"/>
      <w:r>
        <w:rPr>
          <w:rFonts w:hint="default" w:ascii="Times New Roman" w:hAnsi="Times New Roman" w:eastAsia="仿宋_GB2312" w:cs="Times New Roman"/>
          <w:sz w:val="28"/>
          <w:szCs w:val="28"/>
        </w:rPr>
        <w:t>，</w:t>
      </w:r>
      <w:r>
        <w:rPr>
          <w:rFonts w:hint="default" w:ascii="Times New Roman" w:hAnsi="Times New Roman" w:eastAsia="仿宋_GB2312" w:cs="Times New Roman"/>
          <w:b w:val="0"/>
          <w:bCs w:val="0"/>
          <w:sz w:val="28"/>
          <w:szCs w:val="28"/>
          <w:highlight w:val="none"/>
          <w:lang w:eastAsia="zh-CN"/>
        </w:rPr>
        <w:t>建设</w:t>
      </w:r>
      <w:r>
        <w:rPr>
          <w:rFonts w:hint="default" w:ascii="Times New Roman" w:hAnsi="Times New Roman" w:eastAsia="仿宋_GB2312" w:cs="Times New Roman"/>
          <w:b w:val="0"/>
          <w:bCs w:val="0"/>
          <w:sz w:val="28"/>
          <w:szCs w:val="28"/>
          <w:highlight w:val="none"/>
          <w:lang w:val="en-US" w:eastAsia="zh-CN"/>
        </w:rPr>
        <w:t>项目为“</w:t>
      </w:r>
      <w:r>
        <w:rPr>
          <w:rFonts w:hint="default" w:ascii="Times New Roman" w:hAnsi="Times New Roman" w:eastAsia="仿宋_GB2312" w:cs="Times New Roman"/>
          <w:color w:val="000000"/>
          <w:sz w:val="28"/>
          <w:szCs w:val="28"/>
          <w:highlight w:val="none"/>
          <w:lang w:val="en-US" w:eastAsia="zh-CN"/>
        </w:rPr>
        <w:t>水上货物运输业</w:t>
      </w:r>
      <w:r>
        <w:rPr>
          <w:rFonts w:hint="default" w:ascii="Times New Roman" w:hAnsi="Times New Roman" w:eastAsia="仿宋_GB2312" w:cs="Times New Roman"/>
          <w:b w:val="0"/>
          <w:bCs w:val="0"/>
          <w:spacing w:val="-2"/>
          <w:sz w:val="28"/>
          <w:szCs w:val="28"/>
          <w:highlight w:val="none"/>
        </w:rPr>
        <w:t>”</w:t>
      </w:r>
      <w:r>
        <w:rPr>
          <w:rFonts w:hint="default" w:ascii="Times New Roman" w:hAnsi="Times New Roman" w:eastAsia="仿宋_GB2312" w:cs="Times New Roman"/>
          <w:sz w:val="28"/>
          <w:szCs w:val="28"/>
          <w:highlight w:val="none"/>
          <w:lang w:val="en-US" w:eastAsia="zh-CN"/>
        </w:rPr>
        <w:t>，属“</w:t>
      </w:r>
      <w:r>
        <w:rPr>
          <w:rFonts w:hint="default" w:ascii="Times New Roman" w:hAnsi="Times New Roman" w:eastAsia="仿宋_GB2312" w:cs="Times New Roman"/>
          <w:b/>
          <w:bCs/>
          <w:sz w:val="28"/>
          <w:szCs w:val="28"/>
          <w:highlight w:val="none"/>
          <w:lang w:val="en-US" w:eastAsia="zh-CN"/>
        </w:rPr>
        <w:t>职业病危害一般建设项目</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b/>
          <w:bCs/>
          <w:color w:val="000000"/>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DMzYjkxM2FlMTFkMDBjODA2MjRhMTNhNGQwMGU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40A01BFB"/>
    <w:rsid w:val="418A2E7A"/>
    <w:rsid w:val="424F26ED"/>
    <w:rsid w:val="44BC2C73"/>
    <w:rsid w:val="600F2178"/>
    <w:rsid w:val="681F1498"/>
    <w:rsid w:val="68A815DC"/>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9">
    <w:name w:val="Normal Indent"/>
    <w:basedOn w:val="1"/>
    <w:next w:val="1"/>
    <w:qFormat/>
    <w:uiPriority w:val="0"/>
    <w:pPr>
      <w:ind w:firstLine="420" w:firstLineChars="200"/>
    </w:p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1216</Words>
  <Characters>1277</Characters>
  <Lines>0</Lines>
  <Paragraphs>0</Paragraphs>
  <TotalTime>1</TotalTime>
  <ScaleCrop>false</ScaleCrop>
  <LinksUpToDate>false</LinksUpToDate>
  <CharactersWithSpaces>1285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阿阿阿阿阿天</cp:lastModifiedBy>
  <dcterms:modified xsi:type="dcterms:W3CDTF">2023-02-13T01:01:38Z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EC4466F901B948C1A78E55C4DC70C477</vt:lpwstr>
  </property>
</Properties>
</file>