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kern w:val="0"/>
          <w:sz w:val="28"/>
          <w:szCs w:val="28"/>
          <w:lang w:val="en-US" w:eastAsia="zh-CN"/>
        </w:rPr>
        <w:t>琼中宜宏建材有限公司</w:t>
      </w:r>
    </w:p>
    <w:p>
      <w:pPr>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b/>
          <w:bCs/>
          <w:sz w:val="28"/>
          <w:szCs w:val="28"/>
          <w:lang w:val="en-US" w:eastAsia="zh-CN" w:bidi="ar"/>
        </w:rPr>
        <w:t>职业病危害现状</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根据《职业卫生技术服务机构工作规范》的要求，现将《</w:t>
      </w:r>
      <w:r>
        <w:rPr>
          <w:rFonts w:hint="eastAsia" w:ascii="Times New Roman" w:hAnsi="Times New Roman" w:eastAsia="仿宋_GB2312" w:cs="Times New Roman"/>
          <w:kern w:val="0"/>
          <w:sz w:val="28"/>
          <w:szCs w:val="28"/>
          <w:lang w:val="en-US" w:eastAsia="zh-CN"/>
        </w:rPr>
        <w:t>琼中宜宏建材有限公司</w:t>
      </w:r>
      <w:r>
        <w:rPr>
          <w:rFonts w:hint="default" w:ascii="Times New Roman" w:hAnsi="Times New Roman" w:eastAsia="仿宋_GB2312" w:cs="Times New Roman"/>
          <w:kern w:val="0"/>
          <w:sz w:val="28"/>
          <w:szCs w:val="28"/>
          <w:lang w:val="en-US" w:eastAsia="zh-CN"/>
        </w:rPr>
        <w:t>职业病危害现状评价报告</w:t>
      </w:r>
      <w:r>
        <w:rPr>
          <w:rFonts w:hint="eastAsia" w:ascii="Times New Roman" w:hAnsi="Times New Roman" w:eastAsia="仿宋_GB2312" w:cs="Times New Roman"/>
          <w:kern w:val="0"/>
          <w:sz w:val="28"/>
          <w:szCs w:val="28"/>
          <w:lang w:val="en-US" w:eastAsia="zh-CN"/>
        </w:rPr>
        <w:t>书</w:t>
      </w:r>
      <w:r>
        <w:rPr>
          <w:rFonts w:hint="default" w:ascii="Times New Roman" w:hAnsi="Times New Roman" w:eastAsia="仿宋_GB2312" w:cs="Times New Roman"/>
          <w:kern w:val="0"/>
          <w:sz w:val="28"/>
          <w:szCs w:val="28"/>
          <w:lang w:val="en-US" w:eastAsia="zh-CN"/>
        </w:rPr>
        <w:t>》相关信息公示如下：</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w:t>
      </w:r>
      <w:r>
        <w:rPr>
          <w:rFonts w:hint="eastAsia" w:ascii="Times New Roman" w:hAnsi="Times New Roman" w:eastAsia="仿宋_GB2312" w:cs="Times New Roman"/>
          <w:b w:val="0"/>
          <w:bCs w:val="0"/>
          <w:sz w:val="28"/>
          <w:szCs w:val="28"/>
          <w:lang w:val="en-US" w:eastAsia="zh-CN"/>
        </w:rPr>
        <w:t>兆博</w:t>
      </w:r>
      <w:r>
        <w:rPr>
          <w:rFonts w:hint="default" w:ascii="Times New Roman" w:hAnsi="Times New Roman" w:eastAsia="仿宋_GB2312" w:cs="Times New Roman"/>
          <w:b w:val="0"/>
          <w:bCs w:val="0"/>
          <w:sz w:val="28"/>
          <w:szCs w:val="28"/>
          <w:lang w:val="en-US" w:eastAsia="zh-CN"/>
        </w:rPr>
        <w:t>检测科技有限公司。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kern w:val="0"/>
          <w:sz w:val="28"/>
          <w:szCs w:val="28"/>
          <w:lang w:val="en-US" w:eastAsia="zh-CN"/>
        </w:rPr>
        <w:t>琼中宜宏建材有限公司</w:t>
      </w:r>
      <w:r>
        <w:rPr>
          <w:rFonts w:hint="default" w:ascii="Times New Roman" w:hAnsi="Times New Roman" w:eastAsia="仿宋_GB2312" w:cs="Times New Roman"/>
          <w:b w:val="0"/>
          <w:bCs w:val="0"/>
          <w:sz w:val="28"/>
          <w:szCs w:val="28"/>
          <w:highlight w:val="none"/>
          <w:lang w:val="en-US"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cs="Times New Roman"/>
          <w:kern w:val="0"/>
          <w:sz w:val="28"/>
          <w:szCs w:val="28"/>
          <w:lang w:val="en-US" w:eastAsia="zh-CN"/>
        </w:rPr>
        <w:t>琼中宜宏建材有限公司项目位于琼中县国营阳江农场新进</w:t>
      </w:r>
      <w:r>
        <w:rPr>
          <w:rFonts w:hint="default" w:ascii="Times New Roman" w:hAnsi="Times New Roman" w:eastAsia="仿宋_GB2312" w:cs="Times New Roman"/>
          <w:kern w:val="0"/>
          <w:sz w:val="28"/>
          <w:szCs w:val="28"/>
          <w:lang w:val="en-US" w:eastAsia="zh-CN"/>
        </w:rPr>
        <w:t>23</w:t>
      </w:r>
      <w:r>
        <w:rPr>
          <w:rFonts w:hint="eastAsia" w:ascii="Times New Roman" w:hAnsi="Times New Roman" w:eastAsia="仿宋_GB2312" w:cs="Times New Roman"/>
          <w:kern w:val="0"/>
          <w:sz w:val="28"/>
          <w:szCs w:val="28"/>
          <w:lang w:val="en-US" w:eastAsia="zh-CN"/>
        </w:rPr>
        <w:t>队新进大道</w:t>
      </w:r>
      <w:r>
        <w:rPr>
          <w:rFonts w:hint="default" w:ascii="Times New Roman" w:hAnsi="Times New Roman" w:eastAsia="仿宋_GB2312" w:cs="Times New Roman"/>
          <w:kern w:val="0"/>
          <w:sz w:val="28"/>
          <w:szCs w:val="28"/>
          <w:lang w:val="en-US" w:eastAsia="zh-CN"/>
        </w:rPr>
        <w:t>300m</w:t>
      </w:r>
      <w:r>
        <w:rPr>
          <w:rFonts w:hint="eastAsia" w:ascii="Times New Roman" w:hAnsi="Times New Roman" w:eastAsia="仿宋_GB2312" w:cs="Times New Roman"/>
          <w:kern w:val="0"/>
          <w:sz w:val="28"/>
          <w:szCs w:val="28"/>
          <w:lang w:val="en-US" w:eastAsia="zh-CN"/>
        </w:rPr>
        <w:t>处，地理坐标：</w:t>
      </w:r>
      <w:r>
        <w:rPr>
          <w:rFonts w:hint="default" w:ascii="Times New Roman" w:hAnsi="Times New Roman" w:eastAsia="仿宋_GB2312" w:cs="Times New Roman"/>
          <w:kern w:val="0"/>
          <w:sz w:val="28"/>
          <w:szCs w:val="28"/>
          <w:lang w:val="en-US" w:eastAsia="zh-CN"/>
        </w:rPr>
        <w:t>N19°14′8.32″</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E109°50′10.55″</w:t>
      </w:r>
      <w:r>
        <w:rPr>
          <w:rFonts w:hint="eastAsia" w:ascii="Times New Roman" w:hAnsi="Times New Roman" w:eastAsia="仿宋_GB2312" w:cs="Times New Roman"/>
          <w:kern w:val="0"/>
          <w:sz w:val="28"/>
          <w:szCs w:val="28"/>
          <w:lang w:val="en-US"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柳洪海</w:t>
      </w:r>
    </w:p>
    <w:p>
      <w:pPr>
        <w:spacing w:line="490" w:lineRule="exact"/>
        <w:ind w:firstLine="562" w:firstLineChars="200"/>
        <w:jc w:val="left"/>
        <w:rPr>
          <w:rFonts w:hint="eastAsia" w:ascii="Times New Roman" w:hAnsi="Times New Roman" w:eastAsia="仿宋_GB2312"/>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cs="Times New Roman"/>
          <w:kern w:val="0"/>
          <w:sz w:val="28"/>
          <w:szCs w:val="28"/>
          <w:lang w:val="en-US" w:eastAsia="zh-CN"/>
        </w:rPr>
        <w:t>琼中宜宏建材有限公司</w:t>
      </w:r>
      <w:r>
        <w:rPr>
          <w:rFonts w:hint="default" w:ascii="Times New Roman" w:hAnsi="Times New Roman" w:eastAsia="仿宋_GB2312" w:cs="Times New Roman"/>
          <w:kern w:val="0"/>
          <w:sz w:val="28"/>
          <w:szCs w:val="28"/>
          <w:lang w:val="en-US" w:eastAsia="zh-CN"/>
        </w:rPr>
        <w:t>2020</w:t>
      </w:r>
      <w:r>
        <w:rPr>
          <w:rFonts w:hint="eastAsia" w:ascii="Times New Roman" w:hAnsi="Times New Roman" w:eastAsia="仿宋_GB2312" w:cs="Times New Roman"/>
          <w:kern w:val="0"/>
          <w:sz w:val="28"/>
          <w:szCs w:val="28"/>
          <w:lang w:val="en-US" w:eastAsia="zh-CN"/>
        </w:rPr>
        <w:t>年</w:t>
      </w:r>
      <w:r>
        <w:rPr>
          <w:rFonts w:hint="default" w:ascii="Times New Roman" w:hAnsi="Times New Roman" w:eastAsia="仿宋_GB2312" w:cs="Times New Roman"/>
          <w:kern w:val="0"/>
          <w:sz w:val="28"/>
          <w:szCs w:val="28"/>
          <w:lang w:val="en-US" w:eastAsia="zh-CN"/>
        </w:rPr>
        <w:t>9</w:t>
      </w:r>
      <w:r>
        <w:rPr>
          <w:rFonts w:hint="eastAsia" w:ascii="Times New Roman" w:hAnsi="Times New Roman" w:eastAsia="仿宋_GB2312" w:cs="Times New Roman"/>
          <w:kern w:val="0"/>
          <w:sz w:val="28"/>
          <w:szCs w:val="28"/>
          <w:lang w:val="en-US" w:eastAsia="zh-CN"/>
        </w:rPr>
        <w:t>月</w:t>
      </w:r>
      <w:r>
        <w:rPr>
          <w:rFonts w:hint="default" w:ascii="Times New Roman" w:hAnsi="Times New Roman" w:eastAsia="仿宋_GB2312" w:cs="Times New Roman"/>
          <w:kern w:val="0"/>
          <w:sz w:val="28"/>
          <w:szCs w:val="28"/>
          <w:lang w:val="en-US" w:eastAsia="zh-CN"/>
        </w:rPr>
        <w:t>30</w:t>
      </w:r>
      <w:r>
        <w:rPr>
          <w:rFonts w:hint="eastAsia" w:ascii="Times New Roman" w:hAnsi="Times New Roman" w:eastAsia="仿宋_GB2312" w:cs="Times New Roman"/>
          <w:kern w:val="0"/>
          <w:sz w:val="28"/>
          <w:szCs w:val="28"/>
          <w:lang w:val="en-US" w:eastAsia="zh-CN"/>
        </w:rPr>
        <w:t>日取得琼中宜宏建材有限公司项目（机制砂生产线）关于环境批复文件。机制砂生产线于</w:t>
      </w:r>
      <w:r>
        <w:rPr>
          <w:rFonts w:hint="default" w:ascii="Times New Roman" w:hAnsi="Times New Roman" w:eastAsia="仿宋_GB2312" w:cs="Times New Roman"/>
          <w:kern w:val="0"/>
          <w:sz w:val="28"/>
          <w:szCs w:val="28"/>
          <w:lang w:val="en-US" w:eastAsia="zh-CN"/>
        </w:rPr>
        <w:t>2020</w:t>
      </w:r>
      <w:r>
        <w:rPr>
          <w:rFonts w:hint="eastAsia" w:ascii="Times New Roman" w:hAnsi="Times New Roman" w:eastAsia="仿宋_GB2312" w:cs="Times New Roman"/>
          <w:kern w:val="0"/>
          <w:sz w:val="28"/>
          <w:szCs w:val="28"/>
          <w:lang w:val="en-US" w:eastAsia="zh-CN"/>
        </w:rPr>
        <w:t>年</w:t>
      </w:r>
      <w:r>
        <w:rPr>
          <w:rFonts w:hint="default" w:ascii="Times New Roman" w:hAnsi="Times New Roman" w:eastAsia="仿宋_GB2312" w:cs="Times New Roman"/>
          <w:kern w:val="0"/>
          <w:sz w:val="28"/>
          <w:szCs w:val="28"/>
          <w:lang w:val="en-US" w:eastAsia="zh-CN"/>
        </w:rPr>
        <w:t>10</w:t>
      </w:r>
      <w:r>
        <w:rPr>
          <w:rFonts w:hint="eastAsia" w:ascii="Times New Roman" w:hAnsi="Times New Roman" w:eastAsia="仿宋_GB2312" w:cs="Times New Roman"/>
          <w:kern w:val="0"/>
          <w:sz w:val="28"/>
          <w:szCs w:val="28"/>
          <w:lang w:val="en-US" w:eastAsia="zh-CN"/>
        </w:rPr>
        <w:t>月动工建设，</w:t>
      </w:r>
      <w:r>
        <w:rPr>
          <w:rFonts w:hint="default" w:ascii="Times New Roman" w:hAnsi="Times New Roman" w:eastAsia="仿宋_GB2312" w:cs="Times New Roman"/>
          <w:kern w:val="0"/>
          <w:sz w:val="28"/>
          <w:szCs w:val="28"/>
          <w:lang w:val="en-US" w:eastAsia="zh-CN"/>
        </w:rPr>
        <w:t>2021</w:t>
      </w:r>
      <w:r>
        <w:rPr>
          <w:rFonts w:hint="eastAsia" w:ascii="Times New Roman" w:hAnsi="Times New Roman" w:eastAsia="仿宋_GB2312" w:cs="Times New Roman"/>
          <w:kern w:val="0"/>
          <w:sz w:val="28"/>
          <w:szCs w:val="28"/>
          <w:lang w:val="en-US" w:eastAsia="zh-CN"/>
        </w:rPr>
        <w:t>年</w:t>
      </w:r>
      <w:r>
        <w:rPr>
          <w:rFonts w:hint="default" w:ascii="Times New Roman" w:hAnsi="Times New Roman" w:eastAsia="仿宋_GB2312" w:cs="Times New Roman"/>
          <w:kern w:val="0"/>
          <w:sz w:val="28"/>
          <w:szCs w:val="28"/>
          <w:lang w:val="en-US" w:eastAsia="zh-CN"/>
        </w:rPr>
        <w:t>1</w:t>
      </w:r>
      <w:r>
        <w:rPr>
          <w:rFonts w:hint="eastAsia" w:ascii="Times New Roman" w:hAnsi="Times New Roman" w:eastAsia="仿宋_GB2312" w:cs="Times New Roman"/>
          <w:kern w:val="0"/>
          <w:sz w:val="28"/>
          <w:szCs w:val="28"/>
          <w:lang w:val="en-US" w:eastAsia="zh-CN"/>
        </w:rPr>
        <w:t>月投入运营</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kern w:val="0"/>
          <w:sz w:val="28"/>
          <w:szCs w:val="28"/>
          <w:lang w:val="en-US" w:eastAsia="zh-CN"/>
        </w:rPr>
        <w:t>琼中宜宏建材有限公司项目总投资 500 万元，总占地面积 5117.7m</w:t>
      </w:r>
      <w:r>
        <w:rPr>
          <w:rFonts w:hint="eastAsia" w:ascii="Times New Roman" w:hAnsi="Times New Roman" w:eastAsia="仿宋_GB2312" w:cs="Times New Roman"/>
          <w:kern w:val="0"/>
          <w:sz w:val="28"/>
          <w:szCs w:val="28"/>
          <w:vertAlign w:val="superscript"/>
          <w:lang w:val="en-US" w:eastAsia="zh-CN"/>
        </w:rPr>
        <w:t>2</w:t>
      </w:r>
      <w:r>
        <w:rPr>
          <w:rFonts w:hint="eastAsia" w:ascii="Times New Roman" w:hAnsi="Times New Roman" w:eastAsia="仿宋_GB2312" w:cs="Times New Roman"/>
          <w:kern w:val="0"/>
          <w:sz w:val="28"/>
          <w:szCs w:val="28"/>
          <w:lang w:val="en-US" w:eastAsia="zh-CN"/>
        </w:rPr>
        <w:t>。年产机制砂</w:t>
      </w:r>
      <w:r>
        <w:rPr>
          <w:rFonts w:hint="default" w:ascii="Times New Roman" w:hAnsi="Times New Roman" w:eastAsia="仿宋_GB2312" w:cs="Times New Roman"/>
          <w:kern w:val="0"/>
          <w:sz w:val="28"/>
          <w:szCs w:val="28"/>
          <w:lang w:val="en-US" w:eastAsia="zh-CN"/>
        </w:rPr>
        <w:t>22</w:t>
      </w:r>
      <w:r>
        <w:rPr>
          <w:rFonts w:hint="eastAsia" w:ascii="Times New Roman" w:hAnsi="Times New Roman" w:eastAsia="仿宋_GB2312" w:cs="Times New Roman"/>
          <w:kern w:val="0"/>
          <w:sz w:val="28"/>
          <w:szCs w:val="28"/>
          <w:lang w:val="en-US" w:eastAsia="zh-CN"/>
        </w:rPr>
        <w:t>万</w:t>
      </w:r>
      <w:r>
        <w:rPr>
          <w:rFonts w:hint="default" w:ascii="Times New Roman" w:hAnsi="Times New Roman" w:eastAsia="仿宋_GB2312" w:cs="Times New Roman"/>
          <w:kern w:val="0"/>
          <w:sz w:val="28"/>
          <w:szCs w:val="28"/>
          <w:lang w:val="en-US" w:eastAsia="zh-CN"/>
        </w:rPr>
        <w:t>m</w:t>
      </w:r>
      <w:r>
        <w:rPr>
          <w:rFonts w:hint="default" w:ascii="Times New Roman" w:hAnsi="Times New Roman" w:eastAsia="仿宋_GB2312" w:cs="Times New Roman"/>
          <w:kern w:val="0"/>
          <w:sz w:val="28"/>
          <w:szCs w:val="28"/>
          <w:vertAlign w:val="superscript"/>
          <w:lang w:val="en-US" w:eastAsia="zh-CN"/>
        </w:rPr>
        <w:t>3</w:t>
      </w:r>
      <w:r>
        <w:rPr>
          <w:rFonts w:hint="eastAsia" w:ascii="Times New Roman" w:hAnsi="Times New Roman" w:eastAsia="仿宋_GB2312" w:cs="Times New Roman"/>
          <w:kern w:val="0"/>
          <w:sz w:val="28"/>
          <w:szCs w:val="28"/>
          <w:lang w:val="en-US" w:eastAsia="zh-CN"/>
        </w:rPr>
        <w:t>，以外购的石场边角料、石粉及废土废石作为生产原料</w:t>
      </w:r>
      <w:r>
        <w:rPr>
          <w:rFonts w:hint="eastAsia" w:ascii="Times New Roman" w:hAnsi="Times New Roman" w:eastAsia="仿宋_GB2312"/>
          <w:sz w:val="28"/>
          <w:szCs w:val="28"/>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bCs/>
          <w:sz w:val="28"/>
          <w:szCs w:val="28"/>
          <w:lang w:val="en-US" w:eastAsia="zh-CN"/>
        </w:rPr>
        <w:t>麦少刚</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eastAsia" w:ascii="Times New Roman" w:hAnsi="Times New Roman" w:eastAsia="仿宋_GB2312" w:cs="Times New Roman"/>
          <w:b w:val="0"/>
          <w:bCs w:val="0"/>
          <w:sz w:val="28"/>
          <w:szCs w:val="28"/>
          <w:lang w:val="en-US" w:eastAsia="zh-CN"/>
        </w:rPr>
        <w:t>2022.9.24</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柳洪海</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eastAsia" w:ascii="Times New Roman" w:hAnsi="Times New Roman" w:eastAsia="仿宋_GB2312" w:cs="Times New Roman"/>
          <w:b w:val="0"/>
          <w:bCs w:val="0"/>
          <w:sz w:val="28"/>
          <w:szCs w:val="28"/>
          <w:lang w:val="en-US" w:eastAsia="zh-CN"/>
        </w:rPr>
        <w:t>矽尘、</w:t>
      </w:r>
      <w:r>
        <w:rPr>
          <w:rFonts w:hint="eastAsia" w:ascii="Times New Roman" w:hAnsi="Times New Roman" w:eastAsia="仿宋_GB2312" w:cs="Times New Roman"/>
          <w:b w:val="0"/>
          <w:bCs/>
          <w:kern w:val="0"/>
          <w:sz w:val="28"/>
          <w:szCs w:val="28"/>
          <w:lang w:val="en-US" w:eastAsia="zh-CN" w:bidi="ar"/>
        </w:rPr>
        <w:t>其他粉尘、电焊烟尘、臭氧、氮氧化物、锰及其无机化合物、噪声、工频电场、电焊弧光、高温等</w:t>
      </w:r>
      <w:r>
        <w:rPr>
          <w:rFonts w:hint="default" w:ascii="Times New Roman" w:hAnsi="Times New Roman" w:eastAsia="仿宋_GB2312" w:cs="Times New Roman"/>
          <w:sz w:val="28"/>
          <w:szCs w:val="28"/>
        </w:rPr>
        <w:t>。</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通过对建设项目的综合分析，根据现场检测结果可知，在正常生产条件下，工作场所</w:t>
      </w:r>
      <w:r>
        <w:rPr>
          <w:rFonts w:hint="eastAsia" w:ascii="Times New Roman" w:hAnsi="Times New Roman" w:eastAsia="仿宋_GB2312" w:cs="Times New Roman"/>
          <w:b w:val="0"/>
          <w:bCs w:val="0"/>
          <w:sz w:val="28"/>
          <w:szCs w:val="28"/>
          <w:lang w:val="en-US" w:eastAsia="zh-CN"/>
        </w:rPr>
        <w:t>厂长、压滤机工、皮带捡木工岗位接触的噪声强度大于职业接触限值85dB。</w:t>
      </w:r>
      <w:r>
        <w:rPr>
          <w:rFonts w:hint="default" w:ascii="Times New Roman" w:hAnsi="Times New Roman" w:eastAsia="仿宋_GB2312" w:cs="Times New Roman"/>
          <w:b w:val="0"/>
          <w:bCs w:val="0"/>
          <w:sz w:val="28"/>
          <w:szCs w:val="28"/>
          <w:lang w:val="en-US" w:eastAsia="zh-CN"/>
        </w:rPr>
        <w:t>各岗位接触的</w:t>
      </w:r>
      <w:r>
        <w:rPr>
          <w:rFonts w:hint="eastAsia" w:ascii="Times New Roman" w:hAnsi="Times New Roman" w:eastAsia="仿宋_GB2312" w:cs="Times New Roman"/>
          <w:b w:val="0"/>
          <w:bCs w:val="0"/>
          <w:sz w:val="28"/>
          <w:szCs w:val="28"/>
          <w:lang w:val="en-US" w:eastAsia="zh-CN"/>
        </w:rPr>
        <w:t>除噪声外的</w:t>
      </w:r>
      <w:r>
        <w:rPr>
          <w:rFonts w:hint="default" w:ascii="Times New Roman" w:hAnsi="Times New Roman" w:eastAsia="仿宋_GB2312" w:cs="Times New Roman"/>
          <w:b w:val="0"/>
          <w:bCs w:val="0"/>
          <w:sz w:val="28"/>
          <w:szCs w:val="28"/>
          <w:lang w:val="en-US" w:eastAsia="zh-CN"/>
        </w:rPr>
        <w:t>职业病危害因素的浓度（强度）均符合职业卫生接触限值的要求。</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b w:val="0"/>
          <w:bCs w:val="0"/>
          <w:sz w:val="28"/>
          <w:szCs w:val="28"/>
          <w:lang w:val="en-US" w:eastAsia="zh-CN"/>
        </w:rPr>
        <w:t>评价结论</w:t>
      </w:r>
      <w:r>
        <w:rPr>
          <w:rFonts w:hint="eastAsia" w:ascii="Times New Roman" w:hAnsi="Times New Roman" w:eastAsia="仿宋_GB2312" w:cs="Times New Roman"/>
          <w:b w:val="0"/>
          <w:bCs w:val="0"/>
          <w:sz w:val="28"/>
          <w:szCs w:val="28"/>
          <w:lang w:val="en-US" w:eastAsia="zh-CN"/>
        </w:rPr>
        <w:t>见</w:t>
      </w:r>
      <w:r>
        <w:rPr>
          <w:rFonts w:hint="eastAsia" w:ascii="Times New Roman" w:hAnsi="Times New Roman" w:eastAsia="仿宋_GB2312" w:cs="Times New Roman"/>
          <w:sz w:val="28"/>
          <w:szCs w:val="28"/>
          <w:lang w:val="en-US" w:eastAsia="zh-CN"/>
        </w:rPr>
        <w:t>下表</w:t>
      </w:r>
    </w:p>
    <w:tbl>
      <w:tblPr>
        <w:tblStyle w:val="12"/>
        <w:tblW w:w="0" w:type="auto"/>
        <w:jc w:val="center"/>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1524"/>
        <w:gridCol w:w="4066"/>
      </w:tblGrid>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2932" w:type="dxa"/>
            <w:tcBorders>
              <w:top w:val="single" w:color="auto" w:sz="12" w:space="0"/>
              <w:bottom w:val="single" w:color="auto" w:sz="1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val="en-US" w:eastAsia="zh-CN"/>
              </w:rPr>
              <w:t>项目</w:t>
            </w:r>
          </w:p>
        </w:tc>
        <w:tc>
          <w:tcPr>
            <w:tcW w:w="1524" w:type="dxa"/>
            <w:tcBorders>
              <w:top w:val="single" w:color="auto" w:sz="12" w:space="0"/>
              <w:bottom w:val="single" w:color="auto" w:sz="1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判断</w:t>
            </w:r>
          </w:p>
        </w:tc>
        <w:tc>
          <w:tcPr>
            <w:tcW w:w="4066" w:type="dxa"/>
            <w:tcBorders>
              <w:top w:val="single" w:color="auto" w:sz="12" w:space="0"/>
              <w:bottom w:val="single" w:color="auto" w:sz="1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存在问题简要说明</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tcBorders>
              <w:top w:val="single" w:color="auto" w:sz="1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1.总体布局</w:t>
            </w:r>
          </w:p>
        </w:tc>
        <w:tc>
          <w:tcPr>
            <w:tcW w:w="1524" w:type="dxa"/>
            <w:tcBorders>
              <w:top w:val="single" w:color="auto" w:sz="1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Times New Roman" w:cs="Times New Roman"/>
                <w:sz w:val="24"/>
                <w:szCs w:val="24"/>
                <w:lang w:val="en-US" w:eastAsia="zh-CN"/>
              </w:rPr>
              <w:t>符合</w:t>
            </w:r>
          </w:p>
        </w:tc>
        <w:tc>
          <w:tcPr>
            <w:tcW w:w="4066" w:type="dxa"/>
            <w:tcBorders>
              <w:top w:val="single" w:color="auto" w:sz="12" w:space="0"/>
            </w:tcBorders>
            <w:noWrap w:val="0"/>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2.设备布局</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3.建筑卫生学</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z w:val="24"/>
                <w:szCs w:val="24"/>
              </w:rPr>
            </w:pPr>
            <w:r>
              <w:rPr>
                <w:rFonts w:hint="default" w:ascii="Times New Roman" w:hAnsi="Times New Roman" w:eastAsia="Times New Roman" w:cs="Times New Roman"/>
                <w:bCs/>
                <w:sz w:val="24"/>
                <w:szCs w:val="24"/>
              </w:rPr>
              <w:t>4.辅助用室</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z w:val="24"/>
                <w:szCs w:val="24"/>
              </w:rPr>
            </w:pPr>
            <w:r>
              <w:rPr>
                <w:rFonts w:hint="eastAsia" w:ascii="Times New Roman" w:hAnsi="Times New Roman" w:eastAsia="Times New Roman" w:cs="Times New Roman"/>
                <w:bCs/>
                <w:sz w:val="24"/>
                <w:szCs w:val="24"/>
                <w:lang w:val="en-US" w:eastAsia="zh-CN"/>
              </w:rPr>
              <w:t>部分</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5</w:t>
            </w:r>
            <w:r>
              <w:rPr>
                <w:rFonts w:hint="default" w:ascii="Times New Roman" w:hAnsi="Times New Roman" w:eastAsia="Times New Roman" w:cs="Times New Roman"/>
                <w:bCs/>
                <w:sz w:val="24"/>
                <w:szCs w:val="24"/>
              </w:rPr>
              <w:t>.职业病危害因素</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部分</w:t>
            </w:r>
            <w:r>
              <w:rPr>
                <w:rFonts w:hint="default" w:ascii="Times New Roman" w:hAnsi="Times New Roman" w:eastAsia="Times New Roman" w:cs="Times New Roman"/>
                <w:bCs/>
                <w:sz w:val="24"/>
                <w:szCs w:val="24"/>
              </w:rPr>
              <w:t>符合</w:t>
            </w:r>
          </w:p>
        </w:tc>
        <w:tc>
          <w:tcPr>
            <w:tcW w:w="4066"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Cs/>
                <w:sz w:val="24"/>
                <w:szCs w:val="24"/>
              </w:rPr>
            </w:pPr>
            <w:r>
              <w:rPr>
                <w:rFonts w:hint="eastAsia" w:ascii="Times New Roman" w:hAnsi="Times New Roman"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厂长、压滤工、皮带捡木工岗位接触噪声强度超标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6</w:t>
            </w:r>
            <w:r>
              <w:rPr>
                <w:rFonts w:hint="default" w:ascii="Times New Roman" w:hAnsi="Times New Roman" w:eastAsia="Times New Roman" w:cs="Times New Roman"/>
                <w:bCs/>
                <w:sz w:val="24"/>
                <w:szCs w:val="24"/>
              </w:rPr>
              <w:t>.职业病防护设施</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Times New Roman" w:cs="Times New Roman"/>
                <w:bCs/>
                <w:sz w:val="24"/>
                <w:szCs w:val="24"/>
                <w:lang w:val="en-US" w:eastAsia="zh-CN"/>
              </w:rPr>
              <w:t>部分部分</w:t>
            </w:r>
          </w:p>
        </w:tc>
        <w:tc>
          <w:tcPr>
            <w:tcW w:w="4066" w:type="dxa"/>
            <w:noWrap w:val="0"/>
            <w:vAlign w:val="center"/>
          </w:tcPr>
          <w:p>
            <w:pPr>
              <w:keepNext w:val="0"/>
              <w:keepLines w:val="0"/>
              <w:suppressLineNumbers w:val="0"/>
              <w:adjustRightInd/>
              <w:snapToGrid w:val="0"/>
              <w:spacing w:before="0" w:beforeAutospacing="0" w:after="0" w:afterAutospacing="0"/>
              <w:ind w:left="0" w:right="0"/>
              <w:jc w:val="left"/>
              <w:rPr>
                <w:rFonts w:hint="eastAsia" w:ascii="Times New Roman" w:hAnsi="Times New Roman" w:cs="Times New Roman"/>
                <w:snapToGrid w:val="0"/>
                <w:sz w:val="24"/>
                <w:szCs w:val="24"/>
                <w:lang w:val="en-US" w:eastAsia="zh-CN"/>
              </w:rPr>
            </w:pPr>
            <w:r>
              <w:rPr>
                <w:rFonts w:hint="eastAsia" w:ascii="Times New Roman" w:hAnsi="Times New Roman" w:cs="Times New Roman"/>
                <w:sz w:val="24"/>
                <w:lang w:val="en-US" w:eastAsia="zh-CN"/>
              </w:rPr>
              <w:t>1、柴油储罐周边未设置</w:t>
            </w:r>
            <w:r>
              <w:rPr>
                <w:rFonts w:hint="eastAsia" w:ascii="Times New Roman" w:hAnsi="Times New Roman" w:eastAsia="宋体" w:cs="Times New Roman"/>
                <w:snapToGrid w:val="0"/>
                <w:sz w:val="24"/>
                <w:szCs w:val="24"/>
                <w:lang w:val="en-US" w:eastAsia="zh-CN"/>
              </w:rPr>
              <w:t>卸险沟（堰）</w:t>
            </w:r>
            <w:r>
              <w:rPr>
                <w:rFonts w:hint="eastAsia" w:ascii="Times New Roman" w:hAnsi="Times New Roman" w:cs="Times New Roman"/>
                <w:sz w:val="24"/>
                <w:lang w:val="en-US" w:eastAsia="zh-CN"/>
              </w:rPr>
              <w:t>；2、柴油库房未设置</w:t>
            </w:r>
            <w:r>
              <w:rPr>
                <w:rFonts w:hint="eastAsia" w:ascii="Times New Roman" w:hAnsi="Times New Roman" w:eastAsia="宋体" w:cs="Times New Roman"/>
                <w:snapToGrid w:val="0"/>
                <w:sz w:val="24"/>
                <w:szCs w:val="24"/>
                <w:lang w:val="en-US" w:eastAsia="zh-CN"/>
              </w:rPr>
              <w:t>事故通风装置及与事故排风系统相连锁的泄露报警装置</w:t>
            </w:r>
            <w:r>
              <w:rPr>
                <w:rFonts w:hint="eastAsia" w:ascii="Times New Roman" w:hAnsi="Times New Roman" w:cs="Times New Roman"/>
                <w:snapToGrid w:val="0"/>
                <w:sz w:val="24"/>
                <w:szCs w:val="24"/>
                <w:lang w:val="en-US" w:eastAsia="zh-CN"/>
              </w:rPr>
              <w:t>；</w:t>
            </w:r>
          </w:p>
          <w:p>
            <w:pPr>
              <w:keepNext w:val="0"/>
              <w:keepLines w:val="0"/>
              <w:suppressLineNumbers w:val="0"/>
              <w:adjustRightInd/>
              <w:snapToGrid w:val="0"/>
              <w:spacing w:before="0" w:beforeAutospacing="0" w:after="0" w:afterAutospacing="0"/>
              <w:ind w:left="0" w:right="0"/>
              <w:jc w:val="left"/>
              <w:rPr>
                <w:rFonts w:hint="eastAsia" w:ascii="Times New Roman" w:hAnsi="Times New Roman" w:eastAsia="宋体" w:cs="Times New Roman"/>
                <w:snapToGrid/>
                <w:sz w:val="24"/>
                <w:szCs w:val="22"/>
                <w:lang w:val="en-US" w:eastAsia="zh-CN"/>
              </w:rPr>
            </w:pPr>
            <w:r>
              <w:rPr>
                <w:rFonts w:hint="eastAsia" w:ascii="Times New Roman" w:hAnsi="Times New Roman" w:eastAsia="宋体" w:cs="Times New Roman"/>
                <w:snapToGrid/>
                <w:sz w:val="24"/>
                <w:szCs w:val="22"/>
                <w:lang w:val="en-US" w:eastAsia="zh-CN"/>
              </w:rPr>
              <w:t>3、中控室门窗密闭不严、墙体门窗材质隔声效果不佳；</w:t>
            </w:r>
          </w:p>
          <w:p>
            <w:pPr>
              <w:keepNext w:val="0"/>
              <w:keepLines w:val="0"/>
              <w:suppressLineNumbers w:val="0"/>
              <w:adjustRightInd/>
              <w:snapToGrid w:val="0"/>
              <w:spacing w:before="0" w:beforeAutospacing="0" w:after="0" w:afterAutospacing="0"/>
              <w:ind w:left="0" w:right="0"/>
              <w:jc w:val="left"/>
              <w:rPr>
                <w:rFonts w:hint="eastAsia" w:ascii="Times New Roman" w:hAnsi="Times New Roman" w:eastAsia="宋体" w:cs="Times New Roman"/>
                <w:kern w:val="2"/>
                <w:sz w:val="24"/>
                <w:szCs w:val="22"/>
                <w:lang w:val="en-US" w:eastAsia="zh-CN" w:bidi="zh-CN"/>
              </w:rPr>
            </w:pPr>
            <w:r>
              <w:rPr>
                <w:rFonts w:hint="eastAsia" w:ascii="Times New Roman" w:hAnsi="Times New Roman" w:eastAsia="宋体" w:cs="Times New Roman"/>
                <w:snapToGrid/>
                <w:sz w:val="24"/>
                <w:szCs w:val="22"/>
                <w:lang w:val="en-US" w:eastAsia="zh-CN"/>
              </w:rPr>
              <w:t>4、</w:t>
            </w:r>
            <w:r>
              <w:rPr>
                <w:rFonts w:hint="eastAsia" w:ascii="Times New Roman" w:hAnsi="Times New Roman" w:eastAsia="宋体" w:cs="Times New Roman"/>
                <w:kern w:val="2"/>
                <w:sz w:val="24"/>
                <w:szCs w:val="22"/>
                <w:lang w:val="en-US" w:eastAsia="zh-CN" w:bidi="zh-CN"/>
              </w:rPr>
              <w:t>非噪声压滤机设备与洗砂机、破碎机等噪声集中布置</w:t>
            </w:r>
          </w:p>
          <w:p>
            <w:pPr>
              <w:keepNext w:val="0"/>
              <w:keepLines w:val="0"/>
              <w:suppressLineNumbers w:val="0"/>
              <w:adjustRightInd/>
              <w:snapToGrid w:val="0"/>
              <w:spacing w:before="0" w:beforeAutospacing="0" w:after="0" w:afterAutospacing="0"/>
              <w:ind w:left="0" w:right="0"/>
              <w:jc w:val="left"/>
              <w:rPr>
                <w:rFonts w:hint="default" w:ascii="Times New Roman" w:hAnsi="Times New Roman" w:eastAsia="Times New Roman" w:cs="Times New Roman"/>
                <w:bCs/>
                <w:sz w:val="24"/>
                <w:szCs w:val="24"/>
                <w:lang w:val="en-US"/>
              </w:rPr>
            </w:pPr>
            <w:r>
              <w:rPr>
                <w:rFonts w:hint="eastAsia" w:ascii="Times New Roman" w:hAnsi="Times New Roman" w:eastAsia="宋体" w:cs="Times New Roman"/>
                <w:kern w:val="2"/>
                <w:sz w:val="24"/>
                <w:szCs w:val="22"/>
                <w:lang w:val="en-US" w:eastAsia="zh-CN" w:bidi="zh-CN"/>
              </w:rPr>
              <w:t>5、</w:t>
            </w:r>
            <w:r>
              <w:rPr>
                <w:rFonts w:hint="eastAsia" w:ascii="Times New Roman" w:hAnsi="Times New Roman" w:eastAsia="宋体" w:cs="Times New Roman"/>
                <w:sz w:val="24"/>
                <w:szCs w:val="22"/>
                <w:lang w:val="en-US"/>
              </w:rPr>
              <w:t>用人单位</w:t>
            </w:r>
            <w:r>
              <w:rPr>
                <w:rFonts w:hint="eastAsia" w:ascii="Times New Roman" w:hAnsi="Times New Roman" w:eastAsia="宋体" w:cs="Times New Roman"/>
                <w:sz w:val="24"/>
                <w:szCs w:val="22"/>
                <w:lang w:val="en-US" w:eastAsia="zh-CN"/>
              </w:rPr>
              <w:t>防护设施检维护执行情况较差</w:t>
            </w:r>
            <w:r>
              <w:rPr>
                <w:rFonts w:hint="eastAsia" w:ascii="Times New Roman" w:hAnsi="Times New Roman" w:eastAsia="宋体" w:cs="Times New Roman"/>
                <w:sz w:val="24"/>
                <w:szCs w:val="22"/>
                <w:lang w:eastAsia="zh-CN" w:bidi="ar"/>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7</w:t>
            </w:r>
            <w:r>
              <w:rPr>
                <w:rFonts w:hint="default" w:ascii="Times New Roman" w:hAnsi="Times New Roman" w:eastAsia="Times New Roman" w:cs="Times New Roman"/>
                <w:bCs/>
                <w:sz w:val="24"/>
                <w:szCs w:val="24"/>
              </w:rPr>
              <w:t>.应急救援设施</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Times New Roman" w:cs="Times New Roman"/>
                <w:bCs/>
                <w:sz w:val="24"/>
                <w:szCs w:val="24"/>
                <w:lang w:val="en-US" w:eastAsia="zh-CN"/>
              </w:rPr>
              <w:t>部分符合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用人单位未制定相关的高温中暑应急救援预案，柴油泄露应急预案。</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8</w:t>
            </w:r>
            <w:r>
              <w:rPr>
                <w:rFonts w:hint="default" w:ascii="Times New Roman" w:hAnsi="Times New Roman" w:eastAsia="Times New Roman" w:cs="Times New Roman"/>
                <w:bCs/>
                <w:sz w:val="24"/>
                <w:szCs w:val="24"/>
              </w:rPr>
              <w:t>.职业健康监护</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Times New Roman" w:cs="Times New Roman"/>
                <w:bCs/>
                <w:sz w:val="24"/>
                <w:szCs w:val="24"/>
                <w:lang w:val="en-US" w:eastAsia="zh-CN"/>
              </w:rPr>
              <w:t>不符合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napToGrid w:val="0"/>
                <w:kern w:val="2"/>
                <w:sz w:val="24"/>
                <w:szCs w:val="24"/>
                <w:lang w:val="en-US" w:eastAsia="zh-CN"/>
              </w:rPr>
              <w:t>用人单位2021年投产运行，2021年用人单位未进行职业健康体检，2022年已委托相关体检医院进行职业健康体检</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9</w:t>
            </w:r>
            <w:r>
              <w:rPr>
                <w:rFonts w:hint="default" w:ascii="Times New Roman" w:hAnsi="Times New Roman" w:eastAsia="Times New Roman" w:cs="Times New Roman"/>
                <w:bCs/>
                <w:sz w:val="24"/>
                <w:szCs w:val="24"/>
              </w:rPr>
              <w:t>.个人防护用品</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Times New Roman" w:cs="Times New Roman"/>
                <w:bCs/>
                <w:sz w:val="24"/>
                <w:szCs w:val="24"/>
                <w:lang w:val="en-US" w:eastAsia="zh-CN"/>
              </w:rPr>
              <w:t>基本部分</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用人单位个体防护用品发放和使用监督执行情况</w:t>
            </w:r>
            <w:r>
              <w:rPr>
                <w:rFonts w:hint="eastAsia" w:ascii="Times New Roman" w:hAnsi="Times New Roman" w:cs="Times New Roman"/>
                <w:kern w:val="2"/>
                <w:sz w:val="24"/>
                <w:szCs w:val="24"/>
                <w:lang w:val="en-US" w:eastAsia="zh-CN" w:bidi="ar-SA"/>
              </w:rPr>
              <w:t>一般</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10</w:t>
            </w:r>
            <w:r>
              <w:rPr>
                <w:rFonts w:hint="default" w:ascii="Times New Roman" w:hAnsi="Times New Roman" w:eastAsia="Times New Roman" w:cs="Times New Roman"/>
                <w:bCs/>
                <w:sz w:val="24"/>
                <w:szCs w:val="24"/>
              </w:rPr>
              <w:t>.职业卫生管理组织机构</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r>
              <w:rPr>
                <w:rFonts w:hint="eastAsia" w:ascii="Times New Roman" w:hAnsi="Times New Roman" w:eastAsia="宋体" w:cs="Times New Roman"/>
                <w:bCs/>
                <w:sz w:val="24"/>
                <w:szCs w:val="24"/>
                <w:lang w:val="en-US" w:eastAsia="zh-CN"/>
              </w:rPr>
              <w:t>1</w:t>
            </w:r>
            <w:r>
              <w:rPr>
                <w:rFonts w:hint="default" w:ascii="Times New Roman" w:hAnsi="Times New Roman" w:eastAsia="Times New Roman" w:cs="Times New Roman"/>
                <w:bCs/>
                <w:sz w:val="24"/>
                <w:szCs w:val="24"/>
              </w:rPr>
              <w:t>.职业卫生管理制度</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Times New Roman" w:cs="Times New Roman"/>
                <w:bCs/>
                <w:sz w:val="24"/>
                <w:szCs w:val="24"/>
                <w:lang w:val="en-US" w:eastAsia="zh-CN"/>
              </w:rPr>
              <w:t>基本符合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Times New Roman"/>
                <w:caps w:val="0"/>
                <w:sz w:val="24"/>
                <w:szCs w:val="24"/>
                <w:lang w:val="en-US" w:eastAsia="zh-CN"/>
              </w:rPr>
            </w:pPr>
            <w:r>
              <w:rPr>
                <w:rFonts w:hint="eastAsia" w:ascii="Times New Roman" w:hAnsi="Times New Roman" w:eastAsia="Times New Roman"/>
                <w:caps w:val="0"/>
                <w:sz w:val="24"/>
                <w:szCs w:val="24"/>
                <w:lang w:val="en-US" w:eastAsia="zh-CN"/>
              </w:rPr>
              <w:t>1、个体防护用品发放和使用监督执行情况一般；</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Times New Roman"/>
                <w:caps w:val="0"/>
                <w:sz w:val="24"/>
                <w:szCs w:val="24"/>
                <w:lang w:val="en-US" w:eastAsia="zh-CN"/>
              </w:rPr>
            </w:pPr>
            <w:r>
              <w:rPr>
                <w:rFonts w:hint="eastAsia" w:ascii="Times New Roman" w:hAnsi="Times New Roman" w:eastAsia="Times New Roman"/>
                <w:caps w:val="0"/>
                <w:sz w:val="24"/>
                <w:szCs w:val="24"/>
                <w:lang w:val="en-US" w:eastAsia="zh-CN"/>
              </w:rPr>
              <w:t>2、</w:t>
            </w:r>
            <w:r>
              <w:rPr>
                <w:rFonts w:hint="eastAsia" w:ascii="Times New Roman" w:hAnsi="Times New Roman" w:eastAsia="Times New Roman" w:cs="Times New Roman"/>
                <w:kern w:val="2"/>
                <w:sz w:val="24"/>
                <w:szCs w:val="24"/>
                <w:lang w:val="en-US" w:eastAsia="zh-CN"/>
              </w:rPr>
              <w:t>档案建立不够健全，落实情况较差</w:t>
            </w:r>
            <w:r>
              <w:rPr>
                <w:rFonts w:hint="eastAsia" w:ascii="Times New Roman" w:hAnsi="Times New Roman" w:cs="Times New Roman"/>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r>
              <w:rPr>
                <w:rFonts w:hint="eastAsia" w:ascii="Times New Roman" w:hAnsi="Times New Roman" w:eastAsia="宋体" w:cs="Times New Roman"/>
                <w:bCs/>
                <w:sz w:val="24"/>
                <w:szCs w:val="24"/>
                <w:lang w:val="en-US" w:eastAsia="zh-CN"/>
              </w:rPr>
              <w:t>2</w:t>
            </w:r>
            <w:r>
              <w:rPr>
                <w:rFonts w:hint="default" w:ascii="Times New Roman" w:hAnsi="Times New Roman" w:eastAsia="Times New Roman" w:cs="Times New Roman"/>
                <w:bCs/>
                <w:sz w:val="24"/>
                <w:szCs w:val="24"/>
              </w:rPr>
              <w:t>.职业病危害告知</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Times New Roman" w:cs="Times New Roman"/>
                <w:bCs/>
                <w:sz w:val="24"/>
                <w:szCs w:val="24"/>
                <w:lang w:val="en-US" w:eastAsia="zh-CN"/>
              </w:rPr>
              <w:t>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Times New Roman" w:cs="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r>
              <w:rPr>
                <w:rFonts w:hint="eastAsia" w:ascii="Times New Roman" w:hAnsi="Times New Roman" w:eastAsia="宋体" w:cs="Times New Roman"/>
                <w:bCs/>
                <w:sz w:val="24"/>
                <w:szCs w:val="24"/>
                <w:lang w:val="en-US" w:eastAsia="zh-CN"/>
              </w:rPr>
              <w:t>3</w:t>
            </w:r>
            <w:r>
              <w:rPr>
                <w:rFonts w:hint="default" w:ascii="Times New Roman" w:hAnsi="Times New Roman" w:eastAsia="Times New Roman" w:cs="Times New Roman"/>
                <w:bCs/>
                <w:sz w:val="24"/>
                <w:szCs w:val="24"/>
              </w:rPr>
              <w:t>.职业卫生培训</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部分</w:t>
            </w:r>
            <w:r>
              <w:rPr>
                <w:rFonts w:hint="default" w:ascii="Times New Roman" w:hAnsi="Times New Roman" w:eastAsia="Times New Roman" w:cs="Times New Roman"/>
                <w:bCs/>
                <w:sz w:val="24"/>
                <w:szCs w:val="24"/>
              </w:rPr>
              <w:t>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z w:val="24"/>
                <w:szCs w:val="24"/>
                <w:lang w:val="en-US" w:eastAsia="zh-CN"/>
              </w:rPr>
            </w:pPr>
            <w:r>
              <w:rPr>
                <w:rFonts w:hint="eastAsia" w:ascii="Times New Roman" w:hAnsi="Times New Roman" w:eastAsia="Times New Roman" w:cs="Times New Roman"/>
                <w:bCs/>
                <w:sz w:val="24"/>
                <w:szCs w:val="24"/>
                <w:lang w:val="en-US" w:eastAsia="zh-CN"/>
              </w:rPr>
              <w:t>主要负责人和职业卫生管理人员未相关的职业卫生培训；用人单位内部未对本单位劳动者组织过职业卫生相关的培训</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r>
              <w:rPr>
                <w:rFonts w:hint="eastAsia" w:ascii="Times New Roman" w:hAnsi="Times New Roman" w:eastAsia="宋体" w:cs="Times New Roman"/>
                <w:bCs/>
                <w:sz w:val="24"/>
                <w:szCs w:val="24"/>
                <w:lang w:val="en-US" w:eastAsia="zh-CN"/>
              </w:rPr>
              <w:t>4</w:t>
            </w:r>
            <w:r>
              <w:rPr>
                <w:rFonts w:hint="default" w:ascii="Times New Roman" w:hAnsi="Times New Roman" w:eastAsia="Times New Roman" w:cs="Times New Roman"/>
                <w:bCs/>
                <w:sz w:val="24"/>
                <w:szCs w:val="24"/>
              </w:rPr>
              <w:t>.职业病危害项目申报</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rPr>
            </w:pPr>
            <w:r>
              <w:rPr>
                <w:rFonts w:hint="eastAsia" w:ascii="Times New Roman" w:hAnsi="Times New Roman" w:eastAsia="Times New Roman" w:cs="Times New Roman"/>
                <w:bCs/>
                <w:sz w:val="24"/>
                <w:szCs w:val="24"/>
                <w:lang w:val="en-US" w:eastAsia="zh-CN"/>
              </w:rPr>
              <w:t>不</w:t>
            </w:r>
            <w:r>
              <w:rPr>
                <w:rFonts w:hint="default" w:ascii="Times New Roman" w:hAnsi="Times New Roman" w:eastAsia="Times New Roman" w:cs="Times New Roman"/>
                <w:bCs/>
                <w:sz w:val="24"/>
                <w:szCs w:val="24"/>
              </w:rPr>
              <w:t>符合</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z w:val="24"/>
                <w:szCs w:val="24"/>
                <w:lang w:val="en-US" w:eastAsia="zh-CN"/>
              </w:rPr>
            </w:pPr>
            <w:r>
              <w:rPr>
                <w:rFonts w:hint="eastAsia" w:ascii="Times New Roman" w:hAnsi="Times New Roman" w:eastAsia="Times New Roman" w:cs="Times New Roman"/>
                <w:bCs/>
                <w:sz w:val="24"/>
                <w:szCs w:val="24"/>
                <w:lang w:val="en-US" w:eastAsia="zh-CN"/>
              </w:rPr>
              <w:t>截止到2022年12月15号未完成</w:t>
            </w:r>
            <w:r>
              <w:rPr>
                <w:rFonts w:hint="eastAsia" w:ascii="Times New Roman" w:hAnsi="Times New Roman" w:eastAsia="Times New Roman" w:cs="Times New Roman"/>
                <w:bCs/>
                <w:sz w:val="24"/>
                <w:szCs w:val="24"/>
              </w:rPr>
              <w:t>职业病危害</w:t>
            </w:r>
            <w:r>
              <w:rPr>
                <w:rFonts w:hint="eastAsia" w:ascii="Times New Roman" w:hAnsi="Times New Roman" w:eastAsia="Times New Roman" w:cs="Times New Roman"/>
                <w:bCs/>
                <w:sz w:val="24"/>
                <w:szCs w:val="24"/>
                <w:lang w:val="en-US" w:eastAsia="zh-CN"/>
              </w:rPr>
              <w:t>项目</w:t>
            </w:r>
            <w:r>
              <w:rPr>
                <w:rFonts w:hint="eastAsia" w:ascii="Times New Roman" w:hAnsi="Times New Roman" w:eastAsia="Times New Roman" w:cs="Times New Roman"/>
                <w:bCs/>
                <w:sz w:val="24"/>
                <w:szCs w:val="24"/>
              </w:rPr>
              <w:t>申报</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9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15.既往职业卫生评价建议落实情况</w:t>
            </w:r>
          </w:p>
        </w:tc>
        <w:tc>
          <w:tcPr>
            <w:tcW w:w="152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lang w:val="en-US" w:eastAsia="zh-CN"/>
              </w:rPr>
            </w:pPr>
            <w:r>
              <w:rPr>
                <w:rFonts w:hint="eastAsia" w:ascii="Times New Roman" w:hAnsi="Times New Roman" w:eastAsia="Times New Roman" w:cs="Times New Roman"/>
                <w:bCs/>
                <w:sz w:val="24"/>
                <w:szCs w:val="24"/>
                <w:lang w:val="en-US" w:eastAsia="zh-CN"/>
              </w:rPr>
              <w:t>/</w:t>
            </w:r>
          </w:p>
        </w:tc>
        <w:tc>
          <w:tcPr>
            <w:tcW w:w="4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sz w:val="24"/>
                <w:szCs w:val="24"/>
                <w:lang w:val="en-US" w:eastAsia="zh-CN"/>
              </w:rPr>
            </w:pPr>
            <w:r>
              <w:rPr>
                <w:rFonts w:hint="eastAsia" w:ascii="Times New Roman" w:hAnsi="Times New Roman" w:eastAsia="Times New Roman" w:cs="Times New Roman"/>
                <w:bCs/>
                <w:sz w:val="24"/>
                <w:szCs w:val="24"/>
                <w:lang w:val="en-US" w:eastAsia="zh-CN"/>
              </w:rPr>
              <w:t>本次评价第一次评价，故不对本项目进行评价</w:t>
            </w:r>
          </w:p>
        </w:tc>
      </w:tr>
    </w:tbl>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eastAsia" w:ascii="Times New Roman" w:eastAsia="仿宋_GB2312"/>
          <w:sz w:val="28"/>
          <w:szCs w:val="28"/>
          <w:highlight w:val="none"/>
          <w:lang w:eastAsia="zh-CN"/>
        </w:rPr>
        <w:t>根据</w:t>
      </w:r>
      <w:r>
        <w:rPr>
          <w:rFonts w:hint="eastAsia" w:ascii="Times New Roman" w:eastAsia="仿宋_GB2312"/>
          <w:sz w:val="28"/>
          <w:szCs w:val="28"/>
          <w:highlight w:val="none"/>
          <w:lang w:val="en-US" w:eastAsia="zh-CN"/>
        </w:rPr>
        <w:t>2021年</w:t>
      </w:r>
      <w:r>
        <w:rPr>
          <w:rFonts w:hint="eastAsia" w:ascii="Times New Roman" w:eastAsia="仿宋_GB2312"/>
          <w:sz w:val="28"/>
          <w:szCs w:val="28"/>
          <w:highlight w:val="none"/>
          <w:lang w:eastAsia="zh-CN"/>
        </w:rPr>
        <w:t>卫生行政部门新发布的</w:t>
      </w:r>
      <w:r>
        <w:rPr>
          <w:rFonts w:ascii="Times New Roman" w:eastAsia="仿宋_GB2312"/>
          <w:sz w:val="28"/>
          <w:szCs w:val="28"/>
          <w:highlight w:val="none"/>
        </w:rPr>
        <w:t>《国家</w:t>
      </w:r>
      <w:r>
        <w:rPr>
          <w:rFonts w:ascii="Times New Roman" w:eastAsia="仿宋_GB2312"/>
          <w:sz w:val="28"/>
          <w:szCs w:val="28"/>
        </w:rPr>
        <w:t>卫生健康委办公厅关于公布建设项目职业病危害风险分类管理目录的通知》（</w:t>
      </w:r>
      <w:r>
        <w:rPr>
          <w:rFonts w:ascii="Times New Roman" w:eastAsia="仿宋_GB2312"/>
          <w:sz w:val="28"/>
          <w:szCs w:val="28"/>
          <w:lang w:val="en-GB"/>
        </w:rPr>
        <w:t>（</w:t>
      </w:r>
      <w:r>
        <w:rPr>
          <w:rFonts w:ascii="Times New Roman" w:eastAsia="仿宋_GB2312"/>
          <w:sz w:val="28"/>
          <w:szCs w:val="28"/>
        </w:rPr>
        <w:t>国卫办职健发</w:t>
      </w:r>
      <w:r>
        <w:rPr>
          <w:rFonts w:ascii="Times New Roman" w:eastAsia="仿宋_GB2312"/>
          <w:sz w:val="28"/>
          <w:szCs w:val="28"/>
          <w:lang w:val="en-GB"/>
        </w:rPr>
        <w:t>[20</w:t>
      </w:r>
      <w:r>
        <w:rPr>
          <w:rFonts w:ascii="Times New Roman" w:eastAsia="仿宋_GB2312"/>
          <w:sz w:val="28"/>
          <w:szCs w:val="28"/>
        </w:rPr>
        <w:t>21</w:t>
      </w:r>
      <w:r>
        <w:rPr>
          <w:rFonts w:ascii="Times New Roman" w:eastAsia="仿宋_GB2312"/>
          <w:sz w:val="28"/>
          <w:szCs w:val="28"/>
          <w:lang w:val="en-GB"/>
        </w:rPr>
        <w:t>]</w:t>
      </w:r>
      <w:r>
        <w:rPr>
          <w:rFonts w:ascii="Times New Roman" w:eastAsia="仿宋_GB2312"/>
          <w:sz w:val="28"/>
          <w:szCs w:val="28"/>
        </w:rPr>
        <w:t>5</w:t>
      </w:r>
      <w:r>
        <w:rPr>
          <w:rFonts w:ascii="Times New Roman" w:eastAsia="仿宋_GB2312"/>
          <w:sz w:val="28"/>
          <w:szCs w:val="28"/>
          <w:lang w:val="en-GB"/>
        </w:rPr>
        <w:t>号）</w:t>
      </w:r>
      <w:r>
        <w:rPr>
          <w:rFonts w:ascii="Times New Roman" w:eastAsia="仿宋_GB2312"/>
          <w:sz w:val="28"/>
          <w:szCs w:val="28"/>
        </w:rPr>
        <w:t>）</w:t>
      </w:r>
      <w:r>
        <w:rPr>
          <w:rFonts w:hint="eastAsia" w:ascii="Times New Roman" w:eastAsia="仿宋_GB2312"/>
          <w:kern w:val="0"/>
          <w:sz w:val="28"/>
          <w:szCs w:val="28"/>
          <w:lang w:eastAsia="zh-CN"/>
        </w:rPr>
        <w:t>，根据</w:t>
      </w:r>
      <w:r>
        <w:rPr>
          <w:rFonts w:ascii="Times New Roman" w:eastAsia="仿宋_GB2312"/>
          <w:kern w:val="0"/>
          <w:sz w:val="28"/>
          <w:szCs w:val="28"/>
        </w:rPr>
        <w:t>用人单位</w:t>
      </w:r>
      <w:r>
        <w:rPr>
          <w:rFonts w:hint="eastAsia" w:ascii="Times New Roman" w:eastAsia="仿宋_GB2312"/>
          <w:kern w:val="0"/>
          <w:sz w:val="28"/>
          <w:szCs w:val="28"/>
          <w:lang w:eastAsia="zh-CN"/>
        </w:rPr>
        <w:t>所属行业，</w:t>
      </w:r>
      <w:r>
        <w:rPr>
          <w:rFonts w:ascii="Times New Roman" w:eastAsia="仿宋_GB2312"/>
          <w:kern w:val="0"/>
          <w:sz w:val="28"/>
          <w:szCs w:val="28"/>
        </w:rPr>
        <w:t>属于</w:t>
      </w:r>
      <w:r>
        <w:rPr>
          <w:rFonts w:ascii="Times New Roman" w:eastAsia="仿宋_GB2312"/>
          <w:bCs/>
          <w:spacing w:val="-2"/>
          <w:sz w:val="28"/>
          <w:szCs w:val="28"/>
        </w:rPr>
        <w:t>“</w:t>
      </w:r>
      <w:r>
        <w:rPr>
          <w:rFonts w:hint="eastAsia" w:ascii="Times New Roman" w:eastAsia="仿宋_GB2312"/>
          <w:bCs/>
          <w:spacing w:val="-2"/>
          <w:sz w:val="28"/>
          <w:szCs w:val="28"/>
          <w:lang w:val="en-US" w:eastAsia="zh-CN"/>
        </w:rPr>
        <w:t>非金属矿物制品业</w:t>
      </w:r>
      <w:r>
        <w:rPr>
          <w:rFonts w:ascii="Times New Roman" w:eastAsia="仿宋_GB2312"/>
          <w:color w:val="000000"/>
          <w:sz w:val="28"/>
          <w:szCs w:val="28"/>
        </w:rPr>
        <w:t>（行业代码</w:t>
      </w:r>
      <w:r>
        <w:rPr>
          <w:rFonts w:hint="eastAsia" w:ascii="Times New Roman" w:eastAsia="仿宋_GB2312"/>
          <w:color w:val="000000"/>
          <w:sz w:val="28"/>
          <w:szCs w:val="28"/>
          <w:lang w:val="en-US" w:eastAsia="zh-CN"/>
        </w:rPr>
        <w:t>C30</w:t>
      </w:r>
      <w:r>
        <w:rPr>
          <w:rFonts w:ascii="Times New Roman" w:eastAsia="仿宋_GB2312"/>
          <w:color w:val="000000"/>
          <w:sz w:val="28"/>
          <w:szCs w:val="28"/>
        </w:rPr>
        <w:t>）</w:t>
      </w:r>
      <w:r>
        <w:rPr>
          <w:rFonts w:ascii="Times New Roman" w:eastAsia="仿宋_GB2312"/>
          <w:bCs/>
          <w:spacing w:val="-2"/>
          <w:sz w:val="28"/>
          <w:szCs w:val="28"/>
        </w:rPr>
        <w:t>”中</w:t>
      </w:r>
      <w:r>
        <w:rPr>
          <w:rFonts w:hint="eastAsia" w:ascii="Times New Roman" w:eastAsia="仿宋_GB2312"/>
          <w:bCs/>
          <w:spacing w:val="-2"/>
          <w:sz w:val="28"/>
          <w:szCs w:val="28"/>
          <w:lang w:val="en-US" w:eastAsia="zh-CN"/>
        </w:rPr>
        <w:t>砖瓦、石材等建筑材料制造</w:t>
      </w:r>
      <w:r>
        <w:rPr>
          <w:rFonts w:ascii="Times New Roman" w:eastAsia="仿宋_GB2312"/>
          <w:color w:val="000000"/>
          <w:sz w:val="28"/>
          <w:szCs w:val="28"/>
        </w:rPr>
        <w:t>（行业代码</w:t>
      </w:r>
      <w:r>
        <w:rPr>
          <w:rFonts w:hint="eastAsia" w:ascii="Times New Roman" w:eastAsia="仿宋_GB2312"/>
          <w:color w:val="000000"/>
          <w:sz w:val="28"/>
          <w:szCs w:val="28"/>
          <w:lang w:val="en-US" w:eastAsia="zh-CN"/>
        </w:rPr>
        <w:t>C303</w:t>
      </w:r>
      <w:r>
        <w:rPr>
          <w:rFonts w:ascii="Times New Roman" w:eastAsia="仿宋_GB2312"/>
          <w:color w:val="000000"/>
          <w:sz w:val="28"/>
          <w:szCs w:val="28"/>
        </w:rPr>
        <w:t>）</w:t>
      </w:r>
      <w:r>
        <w:rPr>
          <w:rFonts w:ascii="Times New Roman" w:eastAsia="仿宋_GB2312"/>
          <w:kern w:val="0"/>
          <w:sz w:val="28"/>
          <w:szCs w:val="28"/>
        </w:rPr>
        <w:t>，</w:t>
      </w:r>
      <w:r>
        <w:rPr>
          <w:rFonts w:ascii="Times New Roman" w:eastAsia="仿宋_GB2312"/>
          <w:sz w:val="28"/>
          <w:szCs w:val="28"/>
        </w:rPr>
        <w:t>职业病危害风险类别定性为职业病危害</w:t>
      </w:r>
      <w:r>
        <w:rPr>
          <w:rFonts w:hint="eastAsia" w:ascii="Times New Roman" w:eastAsia="仿宋_GB2312"/>
          <w:b/>
          <w:bCs/>
          <w:sz w:val="28"/>
          <w:szCs w:val="28"/>
          <w:lang w:val="en-US" w:eastAsia="zh-CN"/>
        </w:rPr>
        <w:t>严重</w:t>
      </w:r>
      <w:r>
        <w:rPr>
          <w:rFonts w:ascii="Times New Roman" w:eastAsia="仿宋_GB2312"/>
          <w:sz w:val="28"/>
          <w:szCs w:val="28"/>
        </w:rPr>
        <w:t>的</w:t>
      </w:r>
      <w:r>
        <w:rPr>
          <w:rFonts w:hint="eastAsia" w:ascii="Times New Roman" w:eastAsia="仿宋_GB2312"/>
          <w:sz w:val="28"/>
          <w:szCs w:val="28"/>
          <w:lang w:eastAsia="zh-CN"/>
        </w:rPr>
        <w:t>类别</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numPr>
          <w:ilvl w:val="0"/>
          <w:numId w:val="0"/>
        </w:numPr>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评价单位根据</w:t>
      </w:r>
      <w:r>
        <w:rPr>
          <w:rFonts w:hint="eastAsia" w:ascii="Times New Roman" w:hAnsi="Times New Roman" w:eastAsia="仿宋_GB2312" w:cs="Times New Roman"/>
          <w:sz w:val="28"/>
          <w:szCs w:val="28"/>
          <w:lang w:val="en-US" w:eastAsia="zh-CN"/>
        </w:rPr>
        <w:t>内审</w:t>
      </w:r>
      <w:r>
        <w:rPr>
          <w:rFonts w:hint="default" w:ascii="Times New Roman" w:hAnsi="Times New Roman" w:eastAsia="仿宋_GB2312" w:cs="Times New Roman"/>
          <w:sz w:val="28"/>
          <w:szCs w:val="28"/>
        </w:rPr>
        <w:t>意见修改《</w:t>
      </w:r>
      <w:r>
        <w:rPr>
          <w:rFonts w:hint="eastAsia" w:ascii="Times New Roman" w:hAnsi="Times New Roman" w:eastAsia="仿宋_GB2312" w:cs="Times New Roman"/>
          <w:sz w:val="28"/>
          <w:szCs w:val="28"/>
          <w:lang w:val="en-US" w:eastAsia="zh-CN"/>
        </w:rPr>
        <w:t>现状</w:t>
      </w:r>
      <w:r>
        <w:rPr>
          <w:rFonts w:hint="default" w:ascii="Times New Roman" w:hAnsi="Times New Roman" w:eastAsia="仿宋_GB2312" w:cs="Times New Roman"/>
          <w:sz w:val="28"/>
          <w:szCs w:val="28"/>
        </w:rPr>
        <w:t>评价</w:t>
      </w:r>
      <w:bookmarkStart w:id="0" w:name="_GoBack"/>
      <w:bookmarkEnd w:id="0"/>
      <w:r>
        <w:rPr>
          <w:rFonts w:hint="default" w:ascii="Times New Roman" w:hAnsi="Times New Roman" w:eastAsia="仿宋_GB2312" w:cs="Times New Roman"/>
          <w:sz w:val="28"/>
          <w:szCs w:val="28"/>
        </w:rPr>
        <w:t>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2ZjZGZmNWQ1YzhlZGMyZDA3NmY2NDc4ZTY2MzUifQ=="/>
  </w:docVars>
  <w:rsids>
    <w:rsidRoot w:val="3B962269"/>
    <w:rsid w:val="02AF463D"/>
    <w:rsid w:val="08694B96"/>
    <w:rsid w:val="0CF956B1"/>
    <w:rsid w:val="0FFF37B1"/>
    <w:rsid w:val="13981443"/>
    <w:rsid w:val="1605554B"/>
    <w:rsid w:val="16965F54"/>
    <w:rsid w:val="186E34C1"/>
    <w:rsid w:val="1AEC6C52"/>
    <w:rsid w:val="22161683"/>
    <w:rsid w:val="2BEB4803"/>
    <w:rsid w:val="34FF13DA"/>
    <w:rsid w:val="3A560CB1"/>
    <w:rsid w:val="3B962269"/>
    <w:rsid w:val="3CD90FA3"/>
    <w:rsid w:val="3DC92146"/>
    <w:rsid w:val="418A2E7A"/>
    <w:rsid w:val="424F26ED"/>
    <w:rsid w:val="58CC5C4B"/>
    <w:rsid w:val="600F2178"/>
    <w:rsid w:val="6EEA6B63"/>
    <w:rsid w:val="70691D97"/>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unhideWhenUsed/>
    <w:qFormat/>
    <w:uiPriority w:val="99"/>
    <w:pPr>
      <w:widowControl w:val="0"/>
      <w:autoSpaceDE w:val="0"/>
      <w:autoSpaceDN w:val="0"/>
      <w:adjustRightInd w:val="0"/>
    </w:pPr>
    <w:rPr>
      <w:rFonts w:hint="eastAsia" w:ascii="黑体" w:hAnsi="黑体" w:eastAsia="黑体"/>
      <w:color w:val="000000"/>
      <w:sz w:val="24"/>
      <w:szCs w:val="22"/>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style>
  <w:style w:type="paragraph" w:styleId="5">
    <w:name w:val="index heading"/>
    <w:basedOn w:val="1"/>
    <w:next w:val="6"/>
    <w:semiHidden/>
    <w:qFormat/>
    <w:uiPriority w:val="0"/>
    <w:rPr>
      <w:rFonts w:ascii="Arial" w:hAnsi="Arial" w:cs="Arial"/>
      <w:b/>
      <w:bCs/>
    </w:rPr>
  </w:style>
  <w:style w:type="paragraph" w:styleId="6">
    <w:name w:val="index 1"/>
    <w:basedOn w:val="1"/>
    <w:next w:val="1"/>
    <w:unhideWhenUsed/>
    <w:qFormat/>
    <w:uiPriority w:val="99"/>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Normal Indent"/>
    <w:basedOn w:val="1"/>
    <w:next w:val="1"/>
    <w:qFormat/>
    <w:uiPriority w:val="0"/>
    <w:pPr>
      <w:ind w:firstLine="420" w:firstLineChars="200"/>
    </w:pPr>
  </w:style>
  <w:style w:type="paragraph" w:styleId="10">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4">
    <w:name w:val="正文文本缩进 Char"/>
    <w:basedOn w:val="13"/>
    <w:link w:val="10"/>
    <w:qFormat/>
    <w:uiPriority w:val="0"/>
    <w:rPr>
      <w:kern w:val="2"/>
      <w:sz w:val="28"/>
      <w:szCs w:val="24"/>
    </w:rPr>
  </w:style>
  <w:style w:type="character" w:customStyle="1" w:styleId="15">
    <w:name w:val="标题 2 Char"/>
    <w:basedOn w:val="13"/>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1510</Words>
  <Characters>1597</Characters>
  <Lines>0</Lines>
  <Paragraphs>0</Paragraphs>
  <TotalTime>0</TotalTime>
  <ScaleCrop>false</ScaleCrop>
  <LinksUpToDate>false</LinksUpToDate>
  <CharactersWithSpaces>1598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2023-03-01T01:56:16Z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8C1C76530F2D4618A4B3BB633F40626A</vt:lpwstr>
  </property>
</Properties>
</file>