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海南苏博特新材料有限公司</w:t>
      </w: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年产8万吨高性能混凝土外加剂新材料建设项目</w:t>
      </w: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default"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职业病危害预</w:t>
      </w:r>
      <w:r>
        <w:rPr>
          <w:rFonts w:hint="default" w:ascii="Times New Roman" w:hAnsi="Times New Roman" w:eastAsia="仿宋_GB2312" w:cs="Times New Roman"/>
          <w:b/>
          <w:bCs/>
          <w:sz w:val="28"/>
          <w:szCs w:val="28"/>
          <w:lang w:val="en-US" w:eastAsia="zh-CN" w:bidi="ar"/>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jc w:val="left"/>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根据《职业卫生技术服务机构工作规范》的要求，现将《</w:t>
      </w:r>
      <w:r>
        <w:rPr>
          <w:rFonts w:hint="eastAsia" w:ascii="Times New Roman" w:hAnsi="Times New Roman" w:eastAsia="仿宋_GB2312" w:cs="Times New Roman"/>
          <w:b w:val="0"/>
          <w:bCs w:val="0"/>
          <w:sz w:val="28"/>
          <w:szCs w:val="28"/>
          <w:highlight w:val="none"/>
          <w:lang w:val="en-US" w:eastAsia="zh-CN"/>
        </w:rPr>
        <w:t>海南苏博特新材料有限公司年产8万吨高性能混凝土外加剂新材料建设项目职业病危害预评价报告书</w:t>
      </w:r>
      <w:r>
        <w:rPr>
          <w:rFonts w:hint="default" w:ascii="Times New Roman" w:hAnsi="Times New Roman" w:eastAsia="仿宋_GB2312" w:cs="Times New Roman"/>
          <w:b w:val="0"/>
          <w:bCs w:val="0"/>
          <w:sz w:val="28"/>
          <w:szCs w:val="28"/>
          <w:highlight w:val="none"/>
          <w:lang w:val="en-US" w:eastAsia="zh-CN"/>
        </w:rPr>
        <w:t>报告</w:t>
      </w:r>
      <w:r>
        <w:rPr>
          <w:rFonts w:hint="eastAsia" w:ascii="Times New Roman" w:hAnsi="Times New Roman" w:eastAsia="仿宋_GB2312" w:cs="Times New Roman"/>
          <w:b w:val="0"/>
          <w:bCs w:val="0"/>
          <w:sz w:val="28"/>
          <w:szCs w:val="28"/>
          <w:highlight w:val="none"/>
          <w:lang w:val="en-US" w:eastAsia="zh-CN"/>
        </w:rPr>
        <w:t>书</w:t>
      </w:r>
      <w:r>
        <w:rPr>
          <w:rFonts w:hint="default" w:ascii="Times New Roman" w:hAnsi="Times New Roman" w:eastAsia="仿宋_GB2312" w:cs="Times New Roman"/>
          <w:b w:val="0"/>
          <w:bCs w:val="0"/>
          <w:sz w:val="28"/>
          <w:szCs w:val="28"/>
          <w:highlight w:val="none"/>
          <w:lang w:val="en-US" w:eastAsia="zh-CN"/>
        </w:rPr>
        <w:t>》相关信息公示如下：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评价单位：</w:t>
      </w:r>
      <w:r>
        <w:rPr>
          <w:rFonts w:hint="default" w:ascii="Times New Roman" w:hAnsi="Times New Roman" w:eastAsia="仿宋_GB2312" w:cs="Times New Roman"/>
          <w:b w:val="0"/>
          <w:bCs w:val="0"/>
          <w:sz w:val="28"/>
          <w:szCs w:val="28"/>
          <w:lang w:val="en-US" w:eastAsia="zh-CN"/>
        </w:rPr>
        <w:t>海南兆博检测科技有限公司。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w:t>
      </w:r>
      <w:r>
        <w:rPr>
          <w:rFonts w:hint="eastAsia" w:ascii="Times New Roman" w:hAnsi="Times New Roman" w:eastAsia="仿宋_GB2312" w:cs="Times New Roman"/>
          <w:b w:val="0"/>
          <w:bCs w:val="0"/>
          <w:sz w:val="28"/>
          <w:szCs w:val="28"/>
          <w:highlight w:val="none"/>
          <w:lang w:val="en-US" w:eastAsia="zh-CN"/>
        </w:rPr>
        <w:t>海南苏博特新材料有限公司</w:t>
      </w:r>
      <w:r>
        <w:rPr>
          <w:rFonts w:hint="default" w:ascii="Times New Roman" w:hAnsi="Times New Roman" w:eastAsia="仿宋_GB2312" w:cs="Times New Roman"/>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项目地理位置：</w:t>
      </w:r>
      <w:r>
        <w:rPr>
          <w:rFonts w:hint="eastAsia" w:ascii="Times New Roman" w:hAnsi="Times New Roman" w:eastAsia="仿宋_GB2312"/>
          <w:sz w:val="28"/>
          <w:szCs w:val="28"/>
          <w:lang w:val="en-US" w:eastAsia="zh-CN"/>
        </w:rPr>
        <w:t>海南省澄迈县老城镇工业大道269号澄迈锐骏电子科技有限公司厂区内</w:t>
      </w:r>
      <w:r>
        <w:rPr>
          <w:rFonts w:hint="default" w:ascii="Times New Roman" w:hAnsi="Times New Roman" w:eastAsia="仿宋_GB2312" w:cs="Times New Roman"/>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项目联系人：</w:t>
      </w:r>
      <w:r>
        <w:rPr>
          <w:rFonts w:hint="eastAsia" w:ascii="Times New Roman" w:hAnsi="Times New Roman" w:eastAsia="仿宋_GB2312" w:cs="Times New Roman"/>
          <w:b/>
          <w:bCs/>
          <w:sz w:val="28"/>
          <w:szCs w:val="28"/>
          <w:lang w:val="en-US" w:eastAsia="zh-CN"/>
        </w:rPr>
        <w:t>覃杰</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eastAsia" w:ascii="Times New Roman" w:hAnsi="Times New Roman" w:eastAsia="仿宋_GB2312"/>
          <w:sz w:val="28"/>
          <w:szCs w:val="28"/>
          <w:lang w:val="en-US" w:eastAsia="zh-CN"/>
        </w:rPr>
        <w:t>近年来，聚羧酸系高性能减水剂是世界公认的研究和应用前景最好的外加剂，国内外都进行了大量的研究，也获得了快速的发展。混凝土外加剂的添加对改善混凝土的性能起到一定作用，为了满足海南省混凝土生产企业对混凝土外加剂的生产需要，</w:t>
      </w:r>
      <w:r>
        <w:rPr>
          <w:rFonts w:hint="eastAsia" w:ascii="Times New Roman" w:hAnsi="Times New Roman" w:eastAsia="仿宋_GB2312"/>
          <w:sz w:val="28"/>
          <w:szCs w:val="28"/>
          <w:lang w:eastAsia="zh-CN"/>
        </w:rPr>
        <w:t>海南苏博特新材料有限公司</w:t>
      </w:r>
      <w:r>
        <w:rPr>
          <w:rFonts w:hint="eastAsia" w:ascii="Times New Roman" w:hAnsi="Times New Roman" w:eastAsia="仿宋_GB2312"/>
          <w:sz w:val="28"/>
          <w:szCs w:val="28"/>
          <w:lang w:val="en-US" w:eastAsia="zh-CN"/>
        </w:rPr>
        <w:t>于2021年10月18日在注册成立，注册地址为海南省澄迈县老城镇工业大道269号，经营范围主要为新型建筑材料制造（不含危险化学品）、建筑材料销售、技术服务等。2021年12月28日</w:t>
      </w:r>
      <w:r>
        <w:rPr>
          <w:rFonts w:hint="eastAsia" w:ascii="Times New Roman" w:hAnsi="Times New Roman" w:eastAsia="仿宋_GB2312"/>
          <w:sz w:val="28"/>
          <w:szCs w:val="28"/>
          <w:lang w:eastAsia="zh-CN"/>
        </w:rPr>
        <w:t>海南苏博特新材料有限公司</w:t>
      </w:r>
      <w:r>
        <w:rPr>
          <w:rFonts w:hint="eastAsia" w:ascii="Times New Roman" w:hAnsi="Times New Roman" w:eastAsia="仿宋_GB2312"/>
          <w:sz w:val="28"/>
          <w:szCs w:val="28"/>
          <w:lang w:val="en-US" w:eastAsia="zh-CN"/>
        </w:rPr>
        <w:t>取得</w:t>
      </w:r>
      <w:r>
        <w:rPr>
          <w:rFonts w:hint="eastAsia" w:ascii="Times New Roman" w:hAnsi="Times New Roman" w:eastAsia="仿宋_GB2312" w:cs="Times New Roman"/>
          <w:sz w:val="28"/>
          <w:szCs w:val="28"/>
          <w:lang w:val="en-US" w:eastAsia="zh-CN"/>
        </w:rPr>
        <w:t>年产8万吨高性能混凝土外加剂新材料建设项目的备案证明</w:t>
      </w:r>
      <w:r>
        <w:rPr>
          <w:rFonts w:hint="eastAsia" w:eastAsia="仿宋_GB2312"/>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现场调查人员：</w:t>
      </w:r>
      <w:r>
        <w:rPr>
          <w:rFonts w:hint="eastAsia" w:ascii="Times New Roman" w:hAnsi="Times New Roman" w:eastAsia="仿宋_GB2312"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highlight w:val="none"/>
          <w:lang w:val="en-US" w:eastAsia="zh-CN"/>
        </w:rPr>
        <w:t>现场调查时间：</w:t>
      </w:r>
      <w:r>
        <w:rPr>
          <w:rFonts w:hint="eastAsia" w:ascii="Times New Roman" w:hAnsi="Times New Roman" w:cs="Times New Roman"/>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建设单位陪同人：</w:t>
      </w:r>
      <w:r>
        <w:rPr>
          <w:rFonts w:hint="eastAsia" w:ascii="Times New Roman" w:hAnsi="Times New Roman" w:eastAsia="仿宋_GB2312"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建设项目存在的主要职业病危害因素及检测结果：</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val="en-US" w:eastAsia="zh-CN"/>
        </w:rPr>
        <w:t>根据本项目</w:t>
      </w:r>
      <w:r>
        <w:rPr>
          <w:rFonts w:hint="eastAsia" w:ascii="Times New Roman" w:hAnsi="Times New Roman" w:eastAsia="仿宋_GB2312" w:cs="Times New Roman"/>
          <w:sz w:val="28"/>
          <w:lang w:val="en-US" w:eastAsia="zh-CN"/>
        </w:rPr>
        <w:t>生产工艺及使用的</w:t>
      </w:r>
      <w:r>
        <w:rPr>
          <w:rFonts w:hint="default" w:ascii="Times New Roman" w:hAnsi="Times New Roman" w:eastAsia="仿宋_GB2312" w:cs="Times New Roman"/>
          <w:sz w:val="28"/>
          <w:lang w:val="en-US" w:eastAsia="zh-CN"/>
        </w:rPr>
        <w:t>生产设备</w:t>
      </w:r>
      <w:r>
        <w:rPr>
          <w:rFonts w:hint="eastAsia" w:ascii="Times New Roman" w:hAnsi="Times New Roman" w:eastAsia="仿宋_GB2312" w:cs="Times New Roman"/>
          <w:sz w:val="28"/>
          <w:lang w:val="en-US" w:eastAsia="zh-CN"/>
        </w:rPr>
        <w:t>、</w:t>
      </w:r>
      <w:r>
        <w:rPr>
          <w:rFonts w:hint="default" w:ascii="Times New Roman" w:hAnsi="Times New Roman" w:eastAsia="仿宋_GB2312" w:cs="Times New Roman"/>
          <w:sz w:val="28"/>
          <w:lang w:val="en-US" w:eastAsia="zh-CN"/>
        </w:rPr>
        <w:t>原辅材料等综合分析，认为本项目可能存在的职业病危害因素有：</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val="en-US" w:eastAsia="zh-CN"/>
        </w:rPr>
        <w:fldChar w:fldCharType="begin"/>
      </w:r>
      <w:r>
        <w:rPr>
          <w:rFonts w:hint="default" w:ascii="Times New Roman" w:hAnsi="Times New Roman" w:eastAsia="仿宋_GB2312" w:cs="Times New Roman"/>
          <w:sz w:val="28"/>
          <w:lang w:val="en-US" w:eastAsia="zh-CN"/>
        </w:rPr>
        <w:instrText xml:space="preserve"> = 1 \* GB3 \* MERGEFORMAT </w:instrText>
      </w:r>
      <w:r>
        <w:rPr>
          <w:rFonts w:hint="default" w:ascii="Times New Roman" w:hAnsi="Times New Roman" w:eastAsia="仿宋_GB2312" w:cs="Times New Roman"/>
          <w:sz w:val="28"/>
          <w:lang w:val="en-US" w:eastAsia="zh-CN"/>
        </w:rPr>
        <w:fldChar w:fldCharType="separate"/>
      </w:r>
      <w:r>
        <w:rPr>
          <w:rFonts w:hint="default" w:ascii="Times New Roman" w:hAnsi="Times New Roman" w:eastAsia="仿宋_GB2312" w:cs="Times New Roman"/>
          <w:sz w:val="28"/>
          <w:lang w:val="en-US" w:eastAsia="zh-CN"/>
        </w:rPr>
        <w:t>①</w:t>
      </w:r>
      <w:r>
        <w:rPr>
          <w:rFonts w:hint="default" w:ascii="Times New Roman" w:hAnsi="Times New Roman" w:eastAsia="仿宋_GB2312" w:cs="Times New Roman"/>
          <w:sz w:val="28"/>
          <w:lang w:val="en-US" w:eastAsia="zh-CN"/>
        </w:rPr>
        <w:fldChar w:fldCharType="end"/>
      </w:r>
      <w:r>
        <w:rPr>
          <w:rFonts w:hint="default" w:ascii="Times New Roman" w:hAnsi="Times New Roman" w:eastAsia="仿宋_GB2312" w:cs="Times New Roman"/>
          <w:sz w:val="28"/>
          <w:lang w:val="en-US" w:eastAsia="zh-CN"/>
        </w:rPr>
        <w:t>化学因素：</w:t>
      </w:r>
      <w:r>
        <w:rPr>
          <w:rFonts w:hint="eastAsia" w:eastAsia="仿宋_GB2312" w:cs="Times New Roman"/>
          <w:bCs/>
          <w:sz w:val="28"/>
          <w:szCs w:val="28"/>
          <w:lang w:val="en-US" w:eastAsia="zh-CN"/>
        </w:rPr>
        <w:t>引气剂</w:t>
      </w:r>
      <w:r>
        <w:rPr>
          <w:rFonts w:hint="eastAsia" w:ascii="Times New Roman" w:hAnsi="Times New Roman" w:eastAsia="仿宋_GB2312" w:cs="Times New Roman"/>
          <w:bCs/>
          <w:sz w:val="28"/>
          <w:szCs w:val="28"/>
          <w:lang w:val="en-US" w:eastAsia="zh-CN"/>
        </w:rPr>
        <w:t>、防腐剂</w:t>
      </w:r>
      <w:r>
        <w:rPr>
          <w:rFonts w:hint="eastAsia" w:ascii="Times New Roman" w:hAnsi="Times New Roman" w:eastAsia="仿宋_GB2312" w:cs="Times New Roman"/>
          <w:sz w:val="28"/>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val="en-US" w:eastAsia="zh-CN"/>
        </w:rPr>
        <w:fldChar w:fldCharType="begin"/>
      </w:r>
      <w:r>
        <w:rPr>
          <w:rFonts w:hint="default" w:ascii="Times New Roman" w:hAnsi="Times New Roman" w:eastAsia="仿宋_GB2312" w:cs="Times New Roman"/>
          <w:sz w:val="28"/>
          <w:lang w:val="en-US" w:eastAsia="zh-CN"/>
        </w:rPr>
        <w:instrText xml:space="preserve"> = 2 \* GB3 \* MERGEFORMAT </w:instrText>
      </w:r>
      <w:r>
        <w:rPr>
          <w:rFonts w:hint="default" w:ascii="Times New Roman" w:hAnsi="Times New Roman" w:eastAsia="仿宋_GB2312" w:cs="Times New Roman"/>
          <w:sz w:val="28"/>
          <w:lang w:val="en-US" w:eastAsia="zh-CN"/>
        </w:rPr>
        <w:fldChar w:fldCharType="separate"/>
      </w:r>
      <w:r>
        <w:rPr>
          <w:rFonts w:hint="default" w:ascii="Times New Roman" w:hAnsi="Times New Roman" w:eastAsia="仿宋_GB2312" w:cs="Times New Roman"/>
          <w:sz w:val="28"/>
          <w:lang w:val="en-US" w:eastAsia="zh-CN"/>
        </w:rPr>
        <w:t>②</w:t>
      </w:r>
      <w:r>
        <w:rPr>
          <w:rFonts w:hint="default" w:ascii="Times New Roman" w:hAnsi="Times New Roman" w:eastAsia="仿宋_GB2312" w:cs="Times New Roman"/>
          <w:sz w:val="28"/>
          <w:lang w:val="en-US" w:eastAsia="zh-CN"/>
        </w:rPr>
        <w:fldChar w:fldCharType="end"/>
      </w:r>
      <w:r>
        <w:rPr>
          <w:rFonts w:hint="default" w:ascii="Times New Roman" w:hAnsi="Times New Roman" w:eastAsia="仿宋_GB2312" w:cs="Times New Roman"/>
          <w:sz w:val="28"/>
          <w:lang w:val="en-US" w:eastAsia="zh-CN"/>
        </w:rPr>
        <w:t>粉尘：</w:t>
      </w:r>
      <w:r>
        <w:rPr>
          <w:rFonts w:hint="eastAsia" w:ascii="Times New Roman" w:hAnsi="Times New Roman" w:eastAsia="仿宋_GB2312" w:cs="Times New Roman"/>
          <w:bCs/>
          <w:sz w:val="28"/>
          <w:szCs w:val="28"/>
          <w:lang w:val="en-US" w:eastAsia="zh-CN"/>
        </w:rPr>
        <w:t>其他粉尘</w:t>
      </w:r>
      <w:r>
        <w:rPr>
          <w:rFonts w:hint="eastAsia" w:ascii="Times New Roman" w:hAnsi="Times New Roman" w:eastAsia="仿宋_GB2312" w:cs="Times New Roman"/>
          <w:sz w:val="28"/>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val="en-US" w:eastAsia="zh-CN"/>
        </w:rPr>
        <w:fldChar w:fldCharType="begin"/>
      </w:r>
      <w:r>
        <w:rPr>
          <w:rFonts w:hint="default" w:ascii="Times New Roman" w:hAnsi="Times New Roman" w:eastAsia="仿宋_GB2312" w:cs="Times New Roman"/>
          <w:sz w:val="28"/>
          <w:lang w:val="en-US" w:eastAsia="zh-CN"/>
        </w:rPr>
        <w:instrText xml:space="preserve"> = 3 \* GB3 \* MERGEFORMAT </w:instrText>
      </w:r>
      <w:r>
        <w:rPr>
          <w:rFonts w:hint="default" w:ascii="Times New Roman" w:hAnsi="Times New Roman" w:eastAsia="仿宋_GB2312" w:cs="Times New Roman"/>
          <w:sz w:val="28"/>
          <w:lang w:val="en-US" w:eastAsia="zh-CN"/>
        </w:rPr>
        <w:fldChar w:fldCharType="separate"/>
      </w:r>
      <w:r>
        <w:rPr>
          <w:rFonts w:hint="default" w:ascii="Times New Roman" w:hAnsi="Times New Roman" w:eastAsia="仿宋_GB2312" w:cs="Times New Roman"/>
          <w:sz w:val="28"/>
          <w:lang w:val="en-US" w:eastAsia="zh-CN"/>
        </w:rPr>
        <w:t>③</w:t>
      </w:r>
      <w:r>
        <w:rPr>
          <w:rFonts w:hint="default" w:ascii="Times New Roman" w:hAnsi="Times New Roman" w:eastAsia="仿宋_GB2312" w:cs="Times New Roman"/>
          <w:sz w:val="28"/>
          <w:lang w:val="en-US" w:eastAsia="zh-CN"/>
        </w:rPr>
        <w:fldChar w:fldCharType="end"/>
      </w:r>
      <w:r>
        <w:rPr>
          <w:rFonts w:hint="default" w:ascii="Times New Roman" w:hAnsi="Times New Roman" w:eastAsia="仿宋_GB2312" w:cs="Times New Roman"/>
          <w:sz w:val="28"/>
          <w:lang w:val="en-US" w:eastAsia="zh-CN"/>
        </w:rPr>
        <w:t>物理因素：噪声</w:t>
      </w:r>
      <w:r>
        <w:rPr>
          <w:rFonts w:hint="eastAsia" w:ascii="Times New Roman" w:hAnsi="Times New Roman" w:eastAsia="仿宋_GB2312" w:cs="Times New Roman"/>
          <w:sz w:val="28"/>
          <w:lang w:val="en-US" w:eastAsia="zh-CN"/>
        </w:rPr>
        <w:t>、高温</w:t>
      </w:r>
      <w:r>
        <w:rPr>
          <w:rFonts w:hint="default" w:ascii="Times New Roman" w:hAnsi="Times New Roman" w:eastAsia="仿宋_GB2312" w:cs="Times New Roman"/>
          <w:sz w:val="28"/>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结合类比法分析及工程分析预测本项目岗位的职业病危害因素的预期浓度（强度）能够达到职业接触限值的要求。</w:t>
      </w:r>
    </w:p>
    <w:p>
      <w:pPr>
        <w:keepNext w:val="0"/>
        <w:keepLines w:val="0"/>
        <w:pageBreakBefore w:val="0"/>
        <w:widowControl w:val="0"/>
        <w:kinsoku/>
        <w:wordWrap/>
        <w:overflowPunct/>
        <w:topLinePunct w:val="0"/>
        <w:autoSpaceDE/>
        <w:autoSpaceDN/>
        <w:bidi w:val="0"/>
        <w:adjustRightInd/>
        <w:snapToGrid w:val="0"/>
        <w:spacing w:line="490" w:lineRule="exact"/>
        <w:ind w:firstLine="422" w:firstLineChars="150"/>
        <w:textAlignment w:val="auto"/>
        <w:rPr>
          <w:rFonts w:hint="default" w:ascii="Times New Roman" w:hAnsi="Times New Roman" w:eastAsia="仿宋_GB2312" w:cs="Times New Roman"/>
          <w:color w:val="000000"/>
          <w:sz w:val="28"/>
          <w:szCs w:val="28"/>
          <w:highlight w:val="none"/>
          <w:lang w:bidi="ar"/>
        </w:rPr>
      </w:pPr>
      <w:r>
        <w:rPr>
          <w:rFonts w:hint="default" w:ascii="Times New Roman" w:hAnsi="Times New Roman" w:eastAsia="仿宋_GB2312" w:cs="Times New Roman"/>
          <w:b/>
          <w:bCs/>
          <w:sz w:val="28"/>
          <w:szCs w:val="28"/>
          <w:lang w:val="en-US" w:eastAsia="zh-CN"/>
        </w:rPr>
        <w:t>评价结论与建议：</w:t>
      </w:r>
      <w:r>
        <w:rPr>
          <w:rFonts w:hint="eastAsia" w:ascii="Times New Roman" w:hAnsi="Times New Roman" w:eastAsia="仿宋_GB2312" w:cs="Times New Roman"/>
          <w:bCs/>
          <w:sz w:val="28"/>
          <w:szCs w:val="28"/>
          <w:highlight w:val="none"/>
          <w:lang w:val="en-US" w:eastAsia="zh-CN"/>
        </w:rPr>
        <w:t>本项目</w:t>
      </w:r>
      <w:r>
        <w:rPr>
          <w:rFonts w:hint="eastAsia" w:eastAsia="仿宋_GB2312" w:cs="Times New Roman"/>
          <w:bCs/>
          <w:sz w:val="28"/>
          <w:szCs w:val="28"/>
          <w:highlight w:val="none"/>
          <w:lang w:val="en-US" w:eastAsia="zh-CN"/>
        </w:rPr>
        <w:t>生产工艺</w:t>
      </w:r>
      <w:r>
        <w:rPr>
          <w:rFonts w:hint="eastAsia" w:ascii="Times New Roman" w:hAnsi="Times New Roman" w:eastAsia="仿宋_GB2312" w:cs="Times New Roman"/>
          <w:bCs/>
          <w:sz w:val="28"/>
          <w:szCs w:val="28"/>
          <w:highlight w:val="none"/>
          <w:lang w:val="en-US" w:eastAsia="zh-CN"/>
        </w:rPr>
        <w:t>过程为物料储存及物理搅拌产生聚羧酸减水剂</w:t>
      </w:r>
      <w:r>
        <w:rPr>
          <w:rFonts w:hint="eastAsia" w:eastAsia="仿宋_GB2312" w:cs="Times New Roman"/>
          <w:bCs/>
          <w:sz w:val="28"/>
          <w:szCs w:val="28"/>
          <w:highlight w:val="none"/>
          <w:lang w:val="en-US" w:eastAsia="zh-CN"/>
        </w:rPr>
        <w:t>产品</w:t>
      </w:r>
      <w:r>
        <w:rPr>
          <w:rFonts w:hint="eastAsia" w:ascii="Times New Roman" w:hAnsi="Times New Roman" w:eastAsia="仿宋_GB2312" w:cs="Times New Roman"/>
          <w:bCs/>
          <w:sz w:val="28"/>
          <w:szCs w:val="28"/>
          <w:highlight w:val="none"/>
          <w:lang w:val="en-US" w:eastAsia="zh-CN"/>
        </w:rPr>
        <w:t>，</w:t>
      </w:r>
      <w:r>
        <w:rPr>
          <w:rFonts w:hint="eastAsia" w:eastAsia="仿宋_GB2312" w:cs="Times New Roman"/>
          <w:bCs/>
          <w:sz w:val="28"/>
          <w:szCs w:val="28"/>
          <w:highlight w:val="none"/>
          <w:lang w:val="en-US" w:eastAsia="zh-CN"/>
        </w:rPr>
        <w:t>营业执照</w:t>
      </w:r>
      <w:r>
        <w:rPr>
          <w:rFonts w:hint="eastAsia" w:ascii="Times New Roman" w:hAnsi="Times New Roman" w:eastAsia="仿宋_GB2312"/>
          <w:sz w:val="28"/>
          <w:szCs w:val="28"/>
          <w:lang w:val="en-US" w:eastAsia="zh-CN"/>
        </w:rPr>
        <w:t>经营范围主要为新型建筑材料制造（不含危险化学品），使用的</w:t>
      </w:r>
      <w:r>
        <w:rPr>
          <w:rFonts w:hint="eastAsia" w:ascii="Times New Roman" w:hAnsi="Times New Roman" w:eastAsia="仿宋_GB2312" w:cs="Times New Roman"/>
          <w:bCs/>
          <w:sz w:val="28"/>
          <w:szCs w:val="28"/>
          <w:highlight w:val="none"/>
          <w:lang w:val="en-US" w:eastAsia="zh-CN"/>
        </w:rPr>
        <w:t>原辅料及产品不属于危险化学品目录（2018年版），生产过程储罐及管道密闭，</w:t>
      </w:r>
      <w:r>
        <w:rPr>
          <w:rFonts w:hint="eastAsia" w:eastAsia="仿宋_GB2312" w:cs="Times New Roman"/>
          <w:bCs/>
          <w:sz w:val="28"/>
          <w:szCs w:val="28"/>
          <w:highlight w:val="none"/>
          <w:lang w:val="en-US" w:eastAsia="zh-CN"/>
        </w:rPr>
        <w:t>半自动程度高，机</w:t>
      </w:r>
      <w:r>
        <w:rPr>
          <w:rFonts w:hint="eastAsia" w:ascii="Times New Roman" w:hAnsi="Times New Roman" w:eastAsia="仿宋_GB2312" w:cs="Times New Roman"/>
          <w:bCs/>
          <w:sz w:val="28"/>
          <w:szCs w:val="28"/>
          <w:highlight w:val="none"/>
          <w:lang w:val="en-US" w:eastAsia="zh-CN"/>
        </w:rPr>
        <w:t>泵</w:t>
      </w:r>
      <w:r>
        <w:rPr>
          <w:rFonts w:hint="eastAsia" w:eastAsia="仿宋_GB2312" w:cs="Times New Roman"/>
          <w:bCs/>
          <w:sz w:val="28"/>
          <w:szCs w:val="28"/>
          <w:highlight w:val="none"/>
          <w:lang w:val="en-US" w:eastAsia="zh-CN"/>
        </w:rPr>
        <w:t>选用</w:t>
      </w:r>
      <w:r>
        <w:rPr>
          <w:rFonts w:hint="eastAsia" w:ascii="Times New Roman" w:hAnsi="Times New Roman" w:eastAsia="仿宋_GB2312" w:cs="Times New Roman"/>
          <w:bCs/>
          <w:sz w:val="28"/>
          <w:szCs w:val="28"/>
          <w:highlight w:val="none"/>
          <w:lang w:val="en-US" w:eastAsia="zh-CN"/>
        </w:rPr>
        <w:t>低噪声设备，类比相同减水剂生产企业的职业病危害因素检测结果均符合职业接触限值要求，综上所述，确定</w:t>
      </w:r>
      <w:r>
        <w:rPr>
          <w:rFonts w:hint="eastAsia" w:ascii="Times New Roman" w:hAnsi="Times New Roman" w:eastAsia="仿宋_GB2312" w:cs="Times New Roman"/>
          <w:color w:val="000000"/>
          <w:spacing w:val="8"/>
          <w:sz w:val="28"/>
          <w:szCs w:val="28"/>
          <w:highlight w:val="none"/>
          <w:lang w:val="en-US" w:eastAsia="zh-CN"/>
        </w:rPr>
        <w:t>本项目</w:t>
      </w:r>
      <w:r>
        <w:rPr>
          <w:rFonts w:hint="default" w:ascii="Times New Roman" w:hAnsi="Times New Roman" w:eastAsia="仿宋_GB2312" w:cs="Times New Roman"/>
          <w:color w:val="000000"/>
          <w:spacing w:val="8"/>
          <w:sz w:val="28"/>
          <w:szCs w:val="28"/>
          <w:highlight w:val="none"/>
        </w:rPr>
        <w:t>风险分类为“</w:t>
      </w:r>
      <w:r>
        <w:rPr>
          <w:rFonts w:hint="default" w:ascii="Times New Roman" w:hAnsi="Times New Roman" w:eastAsia="仿宋_GB2312" w:cs="Times New Roman"/>
          <w:b/>
          <w:bCs/>
          <w:color w:val="000000"/>
          <w:spacing w:val="8"/>
          <w:sz w:val="28"/>
          <w:szCs w:val="28"/>
          <w:highlight w:val="none"/>
        </w:rPr>
        <w:t>职业病危害</w:t>
      </w:r>
      <w:r>
        <w:rPr>
          <w:rFonts w:hint="eastAsia" w:ascii="Times New Roman" w:hAnsi="Times New Roman" w:eastAsia="仿宋_GB2312" w:cs="Times New Roman"/>
          <w:b/>
          <w:bCs/>
          <w:color w:val="000000"/>
          <w:spacing w:val="8"/>
          <w:sz w:val="28"/>
          <w:szCs w:val="28"/>
          <w:highlight w:val="none"/>
          <w:lang w:val="en-US" w:eastAsia="zh-CN"/>
        </w:rPr>
        <w:t>一般</w:t>
      </w:r>
      <w:r>
        <w:rPr>
          <w:rFonts w:hint="default" w:ascii="Times New Roman" w:hAnsi="Times New Roman" w:eastAsia="仿宋_GB2312" w:cs="Times New Roman"/>
          <w:color w:val="000000"/>
          <w:spacing w:val="8"/>
          <w:sz w:val="28"/>
          <w:szCs w:val="28"/>
          <w:highlight w:val="none"/>
        </w:rPr>
        <w:t>”建设项目</w:t>
      </w:r>
      <w:r>
        <w:rPr>
          <w:rFonts w:hint="default" w:ascii="Times New Roman" w:hAnsi="Times New Roman" w:eastAsia="仿宋_GB2312" w:cs="Times New Roman"/>
          <w:color w:val="000000"/>
          <w:sz w:val="28"/>
          <w:szCs w:val="28"/>
          <w:highlight w:val="none"/>
          <w:lang w:bidi="ar"/>
        </w:rPr>
        <w:t>。</w:t>
      </w:r>
    </w:p>
    <w:p>
      <w:pPr>
        <w:keepNext w:val="0"/>
        <w:keepLines w:val="0"/>
        <w:pageBreakBefore w:val="0"/>
        <w:widowControl w:val="0"/>
        <w:kinsoku/>
        <w:wordWrap/>
        <w:overflowPunct/>
        <w:topLinePunct w:val="0"/>
        <w:autoSpaceDE/>
        <w:autoSpaceDN/>
        <w:bidi w:val="0"/>
        <w:adjustRightInd/>
        <w:snapToGrid w:val="0"/>
        <w:spacing w:line="490" w:lineRule="exact"/>
        <w:ind w:firstLine="420" w:firstLineChars="150"/>
        <w:textAlignment w:val="auto"/>
        <w:rPr>
          <w:rFonts w:hint="eastAsia" w:ascii="Times New Roman" w:hAnsi="Times New Roman" w:eastAsia="仿宋_GB2312" w:cs="Times New Roman"/>
          <w:sz w:val="28"/>
          <w:szCs w:val="28"/>
          <w:highlight w:val="none"/>
          <w:lang w:eastAsia="zh-CN"/>
        </w:rPr>
      </w:pPr>
      <w:r>
        <w:rPr>
          <w:rFonts w:hint="eastAsia" w:eastAsia="仿宋_GB2312" w:cs="Times New Roman"/>
          <w:sz w:val="28"/>
          <w:szCs w:val="28"/>
          <w:highlight w:val="none"/>
          <w:lang w:eastAsia="zh-CN"/>
        </w:rPr>
        <w:t>建设项目</w:t>
      </w:r>
      <w:r>
        <w:rPr>
          <w:rFonts w:hint="default" w:ascii="Times New Roman" w:hAnsi="Times New Roman" w:eastAsia="仿宋_GB2312" w:cs="Times New Roman"/>
          <w:sz w:val="28"/>
          <w:szCs w:val="28"/>
          <w:highlight w:val="none"/>
        </w:rPr>
        <w:t>在实施过程中能落实</w:t>
      </w:r>
      <w:r>
        <w:rPr>
          <w:rFonts w:hint="eastAsia" w:ascii="Times New Roman" w:hAnsi="Times New Roman" w:eastAsia="仿宋_GB2312" w:cs="Times New Roman"/>
          <w:sz w:val="28"/>
          <w:szCs w:val="28"/>
          <w:highlight w:val="none"/>
          <w:lang w:val="en-US" w:eastAsia="zh-CN"/>
        </w:rPr>
        <w:t>设计</w:t>
      </w:r>
      <w:r>
        <w:rPr>
          <w:rFonts w:hint="default" w:ascii="Times New Roman" w:hAnsi="Times New Roman" w:eastAsia="仿宋_GB2312" w:cs="Times New Roman"/>
          <w:sz w:val="28"/>
          <w:szCs w:val="28"/>
          <w:highlight w:val="none"/>
        </w:rPr>
        <w:t>的具体工程建设内容和采取预评价报告所提防护措施后，工人接触职业病危</w:t>
      </w:r>
      <w:bookmarkStart w:id="0" w:name="_GoBack"/>
      <w:bookmarkEnd w:id="0"/>
      <w:r>
        <w:rPr>
          <w:rFonts w:hint="default" w:ascii="Times New Roman" w:hAnsi="Times New Roman" w:eastAsia="仿宋_GB2312" w:cs="Times New Roman"/>
          <w:sz w:val="28"/>
          <w:szCs w:val="28"/>
          <w:highlight w:val="none"/>
        </w:rPr>
        <w:t>害因素的预期浓度（强度）能够达到职业接触限值的要求。项目建成投产后，预计在职业病危害防护措施方面能够达到《中华人民共和国职业病防治法》及其他国家和地方有关职业卫生法律、法规、规范和标准的要求</w:t>
      </w:r>
      <w:r>
        <w:rPr>
          <w:rFonts w:hint="eastAsia" w:ascii="Times New Roman" w:hAnsi="Times New Roman" w:eastAsia="仿宋_GB2312" w:cs="Times New Roman"/>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b w:val="0"/>
          <w:bCs w:val="0"/>
          <w:color w:val="000000"/>
          <w:sz w:val="28"/>
          <w:szCs w:val="28"/>
          <w:highlight w:val="none"/>
          <w:lang w:val="en-US" w:eastAsia="zh-CN"/>
        </w:rPr>
      </w:pPr>
      <w:r>
        <w:rPr>
          <w:rFonts w:eastAsia="仿宋_GB2312"/>
          <w:color w:val="000000"/>
          <w:sz w:val="28"/>
          <w:szCs w:val="28"/>
        </w:rPr>
        <w:t>专家评审组同意通过该《预评价报告》，评价单位按专家组意见修改《预评价报告》</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jM2YTM3MTYzZTFhZjdiNzI0Zjk5MGVmZjUwOTkifQ=="/>
  </w:docVars>
  <w:rsids>
    <w:rsidRoot w:val="3B962269"/>
    <w:rsid w:val="016C4C3B"/>
    <w:rsid w:val="02AF463D"/>
    <w:rsid w:val="08694B96"/>
    <w:rsid w:val="09C830AC"/>
    <w:rsid w:val="0CF956B1"/>
    <w:rsid w:val="0F6E4E29"/>
    <w:rsid w:val="0FFF37B1"/>
    <w:rsid w:val="11C05AB0"/>
    <w:rsid w:val="13981443"/>
    <w:rsid w:val="1605554B"/>
    <w:rsid w:val="16965F54"/>
    <w:rsid w:val="186E34C1"/>
    <w:rsid w:val="1AEC6C52"/>
    <w:rsid w:val="1B852F33"/>
    <w:rsid w:val="22161683"/>
    <w:rsid w:val="2815177E"/>
    <w:rsid w:val="2BEB4803"/>
    <w:rsid w:val="315A670C"/>
    <w:rsid w:val="34FF13DA"/>
    <w:rsid w:val="3A70400C"/>
    <w:rsid w:val="3B962269"/>
    <w:rsid w:val="3DC92146"/>
    <w:rsid w:val="3F7E18C4"/>
    <w:rsid w:val="40A01BFB"/>
    <w:rsid w:val="418A2E7A"/>
    <w:rsid w:val="424F26ED"/>
    <w:rsid w:val="42F36125"/>
    <w:rsid w:val="44BC2C73"/>
    <w:rsid w:val="47D01416"/>
    <w:rsid w:val="5E9A3D8C"/>
    <w:rsid w:val="600F2178"/>
    <w:rsid w:val="63FC0E86"/>
    <w:rsid w:val="681F1498"/>
    <w:rsid w:val="68A815DC"/>
    <w:rsid w:val="6DBC3DCA"/>
    <w:rsid w:val="6EEA6B63"/>
    <w:rsid w:val="70BB3858"/>
    <w:rsid w:val="73AB494D"/>
    <w:rsid w:val="756B4DE9"/>
    <w:rsid w:val="77000D3D"/>
    <w:rsid w:val="77512E3F"/>
    <w:rsid w:val="7B91228A"/>
    <w:rsid w:val="7F2D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link w:val="1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styleId="5">
    <w:name w:val="Normal Indent"/>
    <w:basedOn w:val="1"/>
    <w:next w:val="1"/>
    <w:qFormat/>
    <w:uiPriority w:val="0"/>
    <w:pPr>
      <w:ind w:firstLine="420" w:firstLineChars="200"/>
    </w:pPr>
  </w:style>
  <w:style w:type="paragraph" w:styleId="6">
    <w:name w:val="Body Text Indent"/>
    <w:basedOn w:val="1"/>
    <w:link w:val="14"/>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7">
    <w:name w:val="Block Text"/>
    <w:basedOn w:val="1"/>
    <w:qFormat/>
    <w:uiPriority w:val="0"/>
    <w:pPr>
      <w:ind w:left="-540" w:right="-334" w:firstLine="540"/>
    </w:pPr>
    <w:rPr>
      <w:rFonts w:ascii="宋体" w:eastAsia="仿宋_GB2312"/>
      <w:kern w:val="0"/>
      <w:sz w:val="32"/>
      <w:szCs w:val="20"/>
    </w:rPr>
  </w:style>
  <w:style w:type="paragraph" w:styleId="8">
    <w:name w:val="index heading"/>
    <w:basedOn w:val="1"/>
    <w:next w:val="9"/>
    <w:semiHidden/>
    <w:qFormat/>
    <w:uiPriority w:val="0"/>
    <w:rPr>
      <w:rFonts w:ascii="Arial" w:hAnsi="Arial" w:cs="Arial"/>
      <w:b/>
      <w:bCs/>
    </w:rPr>
  </w:style>
  <w:style w:type="paragraph" w:styleId="9">
    <w:name w:val="index 1"/>
    <w:basedOn w:val="1"/>
    <w:next w:val="1"/>
    <w:qFormat/>
    <w:uiPriority w:val="0"/>
    <w:pPr>
      <w:spacing w:line="400" w:lineRule="exact"/>
      <w:ind w:left="-2" w:leftChars="-1" w:firstLine="1"/>
      <w:jc w:val="center"/>
    </w:pPr>
    <w:rPr>
      <w:rFonts w:ascii="仿宋_GB2312" w:hAnsi="仿宋_GB2312" w:eastAsia="仿宋_GB2312"/>
      <w:sz w:val="24"/>
    </w:rPr>
  </w:style>
  <w:style w:type="paragraph" w:styleId="10">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paragraph" w:customStyle="1" w:styleId="13">
    <w:name w:val="样式1"/>
    <w:basedOn w:val="8"/>
    <w:next w:val="7"/>
    <w:qFormat/>
    <w:uiPriority w:val="0"/>
  </w:style>
  <w:style w:type="character" w:customStyle="1" w:styleId="14">
    <w:name w:val="正文文本缩进 Char"/>
    <w:basedOn w:val="12"/>
    <w:link w:val="6"/>
    <w:qFormat/>
    <w:uiPriority w:val="0"/>
    <w:rPr>
      <w:kern w:val="2"/>
      <w:sz w:val="28"/>
      <w:szCs w:val="24"/>
    </w:rPr>
  </w:style>
  <w:style w:type="character" w:customStyle="1" w:styleId="15">
    <w:name w:val="标题 2 Char"/>
    <w:basedOn w:val="12"/>
    <w:link w:val="4"/>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1056</Words>
  <Characters>1093</Characters>
  <Lines>0</Lines>
  <Paragraphs>0</Paragraphs>
  <TotalTime>1</TotalTime>
  <ScaleCrop>false</ScaleCrop>
  <LinksUpToDate>false</LinksUpToDate>
  <CharactersWithSpaces>1093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左手滴泪</cp:lastModifiedBy>
  <dcterms:modified xsi:type="dcterms:W3CDTF">2023-03-06T03:05:51Z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726B71E7A2274FD99CE98FC3433CD782</vt:lpwstr>
  </property>
</Properties>
</file>