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屯昌洺豪建材有限公司屯昌洺豪碎石加工点项目</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建设项目</w:t>
      </w:r>
      <w:r>
        <w:rPr>
          <w:rFonts w:hint="default"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color w:val="000000"/>
          <w:kern w:val="2"/>
          <w:sz w:val="28"/>
          <w:szCs w:val="28"/>
          <w:highlight w:val="none"/>
          <w:lang w:val="en-US" w:eastAsia="zh-CN" w:bidi="ar"/>
        </w:rPr>
        <w:t>屯昌洺豪建材有限公司屯昌洺豪碎石加工点项目建设项目</w:t>
      </w:r>
      <w:r>
        <w:rPr>
          <w:rFonts w:hint="default" w:ascii="Times New Roman" w:hAnsi="Times New Roman" w:eastAsia="仿宋_GB2312" w:cs="Times New Roman"/>
          <w:b w:val="0"/>
          <w:bCs w:val="0"/>
          <w:sz w:val="28"/>
          <w:szCs w:val="28"/>
          <w:highlight w:val="none"/>
          <w:lang w:val="en-US" w:eastAsia="zh-CN"/>
        </w:rPr>
        <w:t>职业病危害控制效果评价报告》相关信息公示如下：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海南兆博检测科技有限公司。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eastAsia" w:ascii="Times New Roman" w:hAnsi="Times New Roman" w:eastAsia="仿宋_GB2312" w:cs="Times New Roman"/>
          <w:b w:val="0"/>
          <w:bCs w:val="0"/>
          <w:sz w:val="28"/>
          <w:szCs w:val="28"/>
          <w:highlight w:val="none"/>
          <w:lang w:val="en-US" w:eastAsia="zh-CN"/>
        </w:rPr>
        <w:t>屯昌洺豪建材有限公司</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hint="default" w:ascii="Times New Roman" w:hAnsi="Times New Roman" w:eastAsia="仿宋_GB2312" w:cs="Times New Roman"/>
          <w:color w:val="000000"/>
          <w:sz w:val="28"/>
          <w:szCs w:val="28"/>
          <w:lang w:eastAsia="zh-CN"/>
        </w:rPr>
        <w:t>海南省</w:t>
      </w:r>
      <w:r>
        <w:rPr>
          <w:rFonts w:ascii="Times New Roman" w:hAnsi="Times New Roman" w:eastAsia="仿宋_GB2312" w:cs="Times New Roman"/>
          <w:color w:val="000000"/>
          <w:sz w:val="28"/>
          <w:szCs w:val="28"/>
        </w:rPr>
        <w:t>屯昌县中建农场3队，项目北、南侧均为鱼塘，东侧、西侧均为林地，东北侧910m处为猫尾村，</w:t>
      </w:r>
      <w:r>
        <w:rPr>
          <w:rFonts w:ascii="Times New Roman" w:hAnsi="Times New Roman" w:eastAsia="仿宋_GB2312" w:cs="Times New Roman"/>
          <w:color w:val="000000"/>
          <w:kern w:val="2"/>
          <w:sz w:val="28"/>
          <w:szCs w:val="28"/>
        </w:rPr>
        <w:t>东南侧730m为天塘水库</w:t>
      </w:r>
      <w:r>
        <w:rPr>
          <w:rFonts w:hint="eastAsia" w:ascii="Times New Roman" w:hAnsi="Times New Roman" w:eastAsia="仿宋_GB2312" w:cs="Times New Roman"/>
          <w:color w:val="000000"/>
          <w:kern w:val="2"/>
          <w:sz w:val="28"/>
          <w:szCs w:val="28"/>
          <w:lang w:eastAsia="zh-CN"/>
        </w:rPr>
        <w:t>，</w:t>
      </w:r>
      <w:r>
        <w:rPr>
          <w:rFonts w:ascii="Times New Roman" w:hAnsi="Times New Roman" w:eastAsia="仿宋_GB2312" w:cs="Times New Roman"/>
          <w:color w:val="000000"/>
          <w:sz w:val="28"/>
          <w:szCs w:val="28"/>
        </w:rPr>
        <w:t>950m为庆业天湖半岛</w:t>
      </w:r>
      <w:r>
        <w:rPr>
          <w:rFonts w:hint="eastAsia" w:ascii="Times New Roman" w:hAnsi="Times New Roman" w:eastAsia="仿宋_GB2312" w:cs="Times New Roman"/>
          <w:color w:val="000000"/>
          <w:kern w:val="2"/>
          <w:sz w:val="28"/>
          <w:szCs w:val="28"/>
          <w:lang w:eastAsia="zh-CN"/>
        </w:rPr>
        <w:t>，</w:t>
      </w:r>
      <w:r>
        <w:rPr>
          <w:rFonts w:ascii="Times New Roman" w:hAnsi="Times New Roman" w:eastAsia="仿宋_GB2312" w:cs="Times New Roman"/>
          <w:color w:val="000000"/>
          <w:sz w:val="28"/>
          <w:szCs w:val="28"/>
        </w:rPr>
        <w:t>1.4km处排坡村</w:t>
      </w:r>
      <w:r>
        <w:rPr>
          <w:rFonts w:hint="default" w:ascii="Times New Roman" w:hAnsi="Times New Roman" w:eastAsia="仿宋_GB2312" w:cs="Times New Roman"/>
          <w:color w:val="00000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eastAsia" w:ascii="Times New Roman" w:hAnsi="Times New Roman" w:eastAsia="仿宋_GB2312" w:cs="Times New Roman"/>
          <w:b w:val="0"/>
          <w:bCs w:val="0"/>
          <w:sz w:val="28"/>
          <w:szCs w:val="28"/>
          <w:lang w:val="en-US" w:eastAsia="zh-CN"/>
        </w:rPr>
        <w:t>林牧</w:t>
      </w:r>
    </w:p>
    <w:p>
      <w:pPr>
        <w:adjustRightInd/>
        <w:snapToGrid w:val="0"/>
        <w:spacing w:line="490" w:lineRule="exact"/>
        <w:ind w:firstLine="562" w:firstLineChars="200"/>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b/>
          <w:bCs/>
          <w:sz w:val="28"/>
          <w:szCs w:val="28"/>
          <w:lang w:val="en-US" w:eastAsia="zh-CN"/>
        </w:rPr>
        <w:t>项目简介：</w:t>
      </w:r>
      <w:r>
        <w:rPr>
          <w:rFonts w:hint="default" w:ascii="Times New Roman" w:hAnsi="Times New Roman" w:eastAsia="仿宋_GB2312" w:cs="Times New Roman"/>
          <w:sz w:val="28"/>
          <w:szCs w:val="28"/>
          <w:highlight w:val="none"/>
          <w:lang w:eastAsia="zh-CN"/>
        </w:rPr>
        <w:t>随着城镇化建设的大力推进，建筑材料砂石的使用量大幅增加，市场出现供不应求的状况，滥采、偷采河沙现象屡禁不止，对河岸防洪造成一定的安全隐患，其开采过程也对河流水质造成污染，因此，发展采石场边角料再利用生产机制砂</w:t>
      </w:r>
      <w:r>
        <w:rPr>
          <w:rFonts w:hint="eastAsia" w:ascii="Times New Roman" w:hAnsi="Times New Roman" w:eastAsia="仿宋_GB2312" w:cs="Times New Roman"/>
          <w:sz w:val="28"/>
          <w:szCs w:val="28"/>
          <w:highlight w:val="none"/>
          <w:lang w:eastAsia="zh-CN"/>
        </w:rPr>
        <w:t>；</w:t>
      </w:r>
      <w:r>
        <w:rPr>
          <w:rFonts w:hint="eastAsia" w:ascii="Times New Roman" w:hAnsi="Times New Roman" w:cs="Times New Roman"/>
          <w:sz w:val="28"/>
          <w:szCs w:val="28"/>
          <w:highlight w:val="none"/>
          <w:lang w:eastAsia="zh-CN"/>
        </w:rPr>
        <w:t>屯昌洺豪建材有限公司</w:t>
      </w:r>
      <w:r>
        <w:rPr>
          <w:rFonts w:hint="default" w:ascii="Times New Roman" w:hAnsi="Times New Roman" w:eastAsia="仿宋_GB2312" w:cs="Times New Roman"/>
          <w:sz w:val="28"/>
          <w:szCs w:val="28"/>
          <w:highlight w:val="none"/>
          <w:lang w:eastAsia="zh-CN"/>
        </w:rPr>
        <w:t>于</w:t>
      </w:r>
      <w:r>
        <w:rPr>
          <w:rFonts w:hint="default" w:ascii="Times New Roman" w:hAnsi="Times New Roman" w:eastAsia="仿宋_GB2312" w:cs="Times New Roman"/>
          <w:sz w:val="28"/>
          <w:szCs w:val="28"/>
          <w:highlight w:val="none"/>
          <w:lang w:val="en-US" w:eastAsia="zh-CN"/>
        </w:rPr>
        <w:t>2019年9月5日取得</w:t>
      </w:r>
      <w:r>
        <w:rPr>
          <w:rFonts w:hint="default" w:ascii="Times New Roman" w:hAnsi="Times New Roman" w:eastAsia="仿宋_GB2312" w:cs="Times New Roman"/>
          <w:sz w:val="28"/>
          <w:szCs w:val="28"/>
          <w:highlight w:val="none"/>
          <w:lang w:eastAsia="zh-CN"/>
        </w:rPr>
        <w:t>屯昌县自然资源和规划局关于同意使用原位于中建农场</w:t>
      </w:r>
      <w:r>
        <w:rPr>
          <w:rFonts w:hint="default" w:ascii="Times New Roman" w:hAnsi="Times New Roman" w:eastAsia="仿宋_GB2312" w:cs="Times New Roman"/>
          <w:sz w:val="28"/>
          <w:szCs w:val="28"/>
          <w:highlight w:val="none"/>
          <w:lang w:val="en-US" w:eastAsia="zh-CN"/>
        </w:rPr>
        <w:t>3队</w:t>
      </w:r>
      <w:r>
        <w:rPr>
          <w:rFonts w:hint="eastAsia" w:ascii="Times New Roman" w:hAnsi="Times New Roman" w:eastAsia="仿宋_GB2312" w:cs="Times New Roman"/>
          <w:sz w:val="28"/>
          <w:szCs w:val="28"/>
          <w:highlight w:val="none"/>
          <w:lang w:val="en-US" w:eastAsia="zh-CN"/>
        </w:rPr>
        <w:t>1.7887公顷临时用地的批复</w:t>
      </w:r>
      <w:r>
        <w:rPr>
          <w:rFonts w:hint="default" w:ascii="Times New Roman" w:hAnsi="Times New Roman" w:eastAsia="仿宋_GB2312" w:cs="Times New Roman"/>
          <w:sz w:val="28"/>
          <w:szCs w:val="28"/>
          <w:highlight w:val="none"/>
          <w:lang w:eastAsia="zh-CN"/>
        </w:rPr>
        <w:t>（屯自然资函（</w:t>
      </w:r>
      <w:r>
        <w:rPr>
          <w:rFonts w:hint="default" w:ascii="Times New Roman" w:hAnsi="Times New Roman" w:eastAsia="仿宋_GB2312" w:cs="Times New Roman"/>
          <w:sz w:val="28"/>
          <w:szCs w:val="28"/>
          <w:highlight w:val="none"/>
          <w:lang w:val="en-US" w:eastAsia="zh-CN"/>
        </w:rPr>
        <w:t>2019</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390号</w:t>
      </w:r>
      <w:r>
        <w:rPr>
          <w:rFonts w:hint="default" w:ascii="Times New Roman" w:hAnsi="Times New Roman" w:eastAsia="仿宋_GB2312" w:cs="Times New Roman"/>
          <w:sz w:val="28"/>
          <w:szCs w:val="28"/>
          <w:highlight w:val="none"/>
          <w:lang w:eastAsia="zh-CN"/>
        </w:rPr>
        <w:t>）。</w:t>
      </w:r>
      <w:r>
        <w:rPr>
          <w:rFonts w:hint="eastAsia" w:ascii="Times New Roman" w:hAnsi="Times New Roman" w:cs="Times New Roman"/>
          <w:kern w:val="2"/>
          <w:sz w:val="28"/>
          <w:szCs w:val="28"/>
          <w:highlight w:val="none"/>
          <w:lang w:val="en-US" w:eastAsia="zh-CN" w:bidi="ar"/>
        </w:rPr>
        <w:t>本项目为</w:t>
      </w:r>
      <w:r>
        <w:rPr>
          <w:rFonts w:hint="eastAsia" w:ascii="Times New Roman" w:hAnsi="Times New Roman" w:eastAsia="仿宋_GB2312" w:cs="Times New Roman"/>
          <w:sz w:val="28"/>
          <w:szCs w:val="28"/>
          <w:highlight w:val="none"/>
          <w:lang w:eastAsia="zh-CN"/>
        </w:rPr>
        <w:t>外购</w:t>
      </w:r>
      <w:r>
        <w:rPr>
          <w:rFonts w:hint="default" w:ascii="Times New Roman" w:hAnsi="Times New Roman" w:eastAsia="仿宋_GB2312" w:cs="Times New Roman"/>
          <w:kern w:val="2"/>
          <w:sz w:val="28"/>
          <w:szCs w:val="28"/>
          <w:highlight w:val="none"/>
        </w:rPr>
        <w:t>周边矿山废石料</w:t>
      </w:r>
      <w:r>
        <w:rPr>
          <w:rFonts w:hint="default" w:ascii="Times New Roman" w:hAnsi="Times New Roman" w:eastAsia="仿宋_GB2312" w:cs="Times New Roman"/>
          <w:kern w:val="2"/>
          <w:sz w:val="28"/>
          <w:szCs w:val="28"/>
          <w:highlight w:val="none"/>
          <w:lang w:eastAsia="zh-CN"/>
        </w:rPr>
        <w:t>生产机制砂</w:t>
      </w:r>
      <w:r>
        <w:rPr>
          <w:rFonts w:hint="default" w:ascii="Times New Roman" w:hAnsi="Times New Roman" w:eastAsia="仿宋_GB2312" w:cs="Times New Roman"/>
          <w:kern w:val="2"/>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color w:val="auto"/>
          <w:kern w:val="2"/>
          <w:sz w:val="28"/>
          <w:szCs w:val="28"/>
          <w:highlight w:val="none"/>
          <w:lang w:eastAsia="zh-CN"/>
        </w:rPr>
        <w:t>屯昌洺豪建材有限公司成立于</w:t>
      </w:r>
      <w:r>
        <w:rPr>
          <w:rFonts w:hint="default" w:ascii="Times New Roman" w:hAnsi="Times New Roman" w:eastAsia="仿宋_GB2312" w:cs="Times New Roman"/>
          <w:color w:val="auto"/>
          <w:kern w:val="2"/>
          <w:sz w:val="28"/>
          <w:szCs w:val="28"/>
          <w:highlight w:val="none"/>
          <w:lang w:val="en-US" w:eastAsia="zh-CN"/>
        </w:rPr>
        <w:t>2019年9月，</w:t>
      </w:r>
      <w:r>
        <w:rPr>
          <w:rFonts w:hint="eastAsia" w:ascii="Times New Roman" w:hAnsi="Times New Roman" w:eastAsia="仿宋_GB2312" w:cs="Times New Roman"/>
          <w:color w:val="auto"/>
          <w:kern w:val="2"/>
          <w:sz w:val="28"/>
          <w:szCs w:val="28"/>
          <w:highlight w:val="none"/>
          <w:lang w:val="en-US" w:eastAsia="zh-CN"/>
        </w:rPr>
        <w:t>按照国民经济行业分类为</w:t>
      </w:r>
      <w:r>
        <w:rPr>
          <w:rFonts w:ascii="Times New Roman" w:hAnsi="Times New Roman" w:eastAsia="仿宋_GB2312" w:cs="Times New Roman"/>
          <w:bCs w:val="0"/>
          <w:spacing w:val="8"/>
          <w:sz w:val="28"/>
          <w:szCs w:val="28"/>
          <w:highlight w:val="none"/>
        </w:rPr>
        <w:t>“</w:t>
      </w:r>
      <w:r>
        <w:rPr>
          <w:rFonts w:hint="default" w:ascii="Times New Roman" w:hAnsi="Times New Roman" w:eastAsia="仿宋_GB2312" w:cs="Times New Roman"/>
          <w:spacing w:val="8"/>
          <w:kern w:val="2"/>
          <w:sz w:val="28"/>
          <w:szCs w:val="28"/>
          <w:highlight w:val="none"/>
        </w:rPr>
        <w:t>砖瓦、石材等建筑材料制造</w:t>
      </w:r>
      <w:r>
        <w:rPr>
          <w:rFonts w:ascii="Times New Roman" w:hAnsi="Times New Roman" w:eastAsia="仿宋_GB2312" w:cs="Times New Roman"/>
          <w:bCs/>
          <w:spacing w:val="-2"/>
          <w:sz w:val="28"/>
          <w:szCs w:val="28"/>
          <w:highlight w:val="none"/>
        </w:rPr>
        <w:t>”</w:t>
      </w:r>
      <w:r>
        <w:rPr>
          <w:rFonts w:hint="default" w:ascii="Times New Roman" w:hAnsi="Times New Roman" w:eastAsia="仿宋_GB2312" w:cs="Times New Roman"/>
          <w:color w:val="auto"/>
          <w:kern w:val="2"/>
          <w:sz w:val="28"/>
          <w:szCs w:val="28"/>
          <w:highlight w:val="none"/>
          <w:lang w:val="en-US" w:eastAsia="zh-CN"/>
        </w:rPr>
        <w:t>，其经营范围为批发矿产品、建材及化工产品，批发建材，非金属矿物制品业，加工建筑用石，批发石材，加工天然石材、石料，制造轻骨材料及相关轻质建筑材料</w:t>
      </w:r>
      <w:r>
        <w:rPr>
          <w:rFonts w:hint="default"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default" w:ascii="Times New Roman" w:hAnsi="Times New Roman" w:eastAsia="仿宋_GB2312" w:cs="Times New Roman"/>
          <w:b w:val="0"/>
          <w:bCs w:val="0"/>
          <w:sz w:val="28"/>
          <w:szCs w:val="28"/>
          <w:lang w:val="en-US" w:eastAsia="zh-CN"/>
        </w:rPr>
        <w:t>钟国天</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现场调查时间：</w:t>
      </w:r>
      <w:r>
        <w:rPr>
          <w:rFonts w:hint="default" w:ascii="Times New Roman" w:hAnsi="Times New Roman" w:eastAsia="仿宋_GB2312" w:cs="Times New Roman"/>
          <w:b w:val="0"/>
          <w:bCs w:val="0"/>
          <w:sz w:val="28"/>
          <w:szCs w:val="28"/>
          <w:highlight w:val="none"/>
          <w:lang w:val="en-US" w:eastAsia="zh-CN"/>
        </w:rPr>
        <w:t>202</w:t>
      </w:r>
      <w:r>
        <w:rPr>
          <w:rFonts w:hint="eastAsia" w:ascii="Times New Roman" w:hAnsi="Times New Roman" w:eastAsia="仿宋_GB2312" w:cs="Times New Roman"/>
          <w:b w:val="0"/>
          <w:bCs w:val="0"/>
          <w:sz w:val="28"/>
          <w:szCs w:val="28"/>
          <w:highlight w:val="none"/>
          <w:lang w:val="en-US" w:eastAsia="zh-CN"/>
        </w:rPr>
        <w:t>2</w:t>
      </w:r>
      <w:r>
        <w:rPr>
          <w:rFonts w:hint="default" w:ascii="Times New Roman" w:hAnsi="Times New Roman" w:eastAsia="仿宋_GB2312" w:cs="Times New Roman"/>
          <w:b w:val="0"/>
          <w:bCs w:val="0"/>
          <w:sz w:val="28"/>
          <w:szCs w:val="28"/>
          <w:highlight w:val="none"/>
          <w:lang w:val="en-US" w:eastAsia="zh-CN"/>
        </w:rPr>
        <w:t>.</w:t>
      </w:r>
      <w:r>
        <w:rPr>
          <w:rFonts w:hint="eastAsia" w:ascii="Times New Roman" w:hAnsi="Times New Roman" w:eastAsia="仿宋_GB2312" w:cs="Times New Roman"/>
          <w:b w:val="0"/>
          <w:bCs w:val="0"/>
          <w:sz w:val="28"/>
          <w:szCs w:val="28"/>
          <w:highlight w:val="none"/>
          <w:lang w:val="en-US" w:eastAsia="zh-CN"/>
        </w:rPr>
        <w:t>4</w:t>
      </w:r>
      <w:r>
        <w:rPr>
          <w:rFonts w:hint="default" w:ascii="Times New Roman" w:hAnsi="Times New Roman" w:eastAsia="仿宋_GB2312" w:cs="Times New Roman"/>
          <w:b w:val="0"/>
          <w:bCs w:val="0"/>
          <w:sz w:val="28"/>
          <w:szCs w:val="28"/>
          <w:highlight w:val="none"/>
          <w:lang w:val="en-US" w:eastAsia="zh-CN"/>
        </w:rPr>
        <w:t>.</w:t>
      </w:r>
      <w:r>
        <w:rPr>
          <w:rFonts w:hint="eastAsia" w:ascii="Times New Roman" w:hAnsi="Times New Roman" w:eastAsia="仿宋_GB2312" w:cs="Times New Roman"/>
          <w:b w:val="0"/>
          <w:bCs w:val="0"/>
          <w:sz w:val="28"/>
          <w:szCs w:val="28"/>
          <w:highlight w:val="none"/>
          <w:lang w:val="en-US" w:eastAsia="zh-CN"/>
        </w:rPr>
        <w:t>27</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eastAsia" w:ascii="Times New Roman" w:hAnsi="Times New Roman" w:eastAsia="仿宋_GB2312" w:cs="Times New Roman"/>
          <w:b w:val="0"/>
          <w:bCs w:val="0"/>
          <w:sz w:val="28"/>
          <w:szCs w:val="28"/>
          <w:lang w:val="en-US" w:eastAsia="zh-CN"/>
        </w:rPr>
        <w:t>林牧</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r>
        <w:rPr>
          <w:rFonts w:hint="default" w:ascii="Times New Roman" w:hAnsi="Times New Roman" w:eastAsia="仿宋_GB2312" w:cs="Times New Roman"/>
          <w:b w:val="0"/>
          <w:bCs w:val="0"/>
          <w:sz w:val="28"/>
          <w:szCs w:val="28"/>
          <w:lang w:val="en-US" w:eastAsia="zh-CN"/>
        </w:rPr>
        <w:t>建设项目产生和存在的主要职业病危害因素有：</w:t>
      </w:r>
      <w:r>
        <w:rPr>
          <w:rFonts w:hint="default" w:ascii="Times New Roman" w:hAnsi="Times New Roman" w:eastAsia="仿宋_GB2312" w:cs="Times New Roman"/>
          <w:color w:val="000000"/>
          <w:sz w:val="28"/>
          <w:szCs w:val="28"/>
          <w:highlight w:val="none"/>
          <w:lang w:eastAsia="zh-CN"/>
        </w:rPr>
        <w:t>矽尘、其他粉尘、电焊烟尘、氮氧化物、锰及其化合物、臭氧、工频电场</w:t>
      </w:r>
      <w:r>
        <w:rPr>
          <w:rFonts w:hint="default" w:ascii="Times New Roman" w:hAnsi="Times New Roman" w:eastAsia="仿宋_GB2312" w:cs="Times New Roman"/>
          <w:color w:val="000000"/>
          <w:sz w:val="28"/>
          <w:szCs w:val="28"/>
          <w:highlight w:val="none"/>
          <w:vertAlign w:val="baseline"/>
          <w:lang w:val="en-US" w:eastAsia="zh-CN"/>
        </w:rPr>
        <w:t>、噪声、高温、电焊弧光</w:t>
      </w:r>
      <w:r>
        <w:rPr>
          <w:rFonts w:hint="default" w:ascii="Times New Roman" w:hAnsi="Times New Roman" w:eastAsia="仿宋_GB2312" w:cs="Times New Roman"/>
          <w:color w:val="000000"/>
          <w:sz w:val="28"/>
          <w:szCs w:val="28"/>
          <w:highlight w:val="none"/>
          <w:lang w:eastAsia="zh-CN"/>
        </w:rPr>
        <w:t>等</w:t>
      </w:r>
      <w:r>
        <w:rPr>
          <w:rFonts w:hint="default" w:ascii="Times New Roman" w:hAnsi="Times New Roman" w:eastAsia="仿宋_GB2312" w:cs="Times New Roman"/>
          <w:color w:val="000000"/>
          <w:sz w:val="28"/>
          <w:szCs w:val="28"/>
          <w:highlight w:val="none"/>
        </w:rPr>
        <w:t>职业病危害因素</w:t>
      </w:r>
      <w:r>
        <w:rPr>
          <w:rFonts w:hint="default" w:ascii="Times New Roman" w:hAnsi="Times New Roman" w:eastAsia="仿宋_GB2312" w:cs="Times New Roman"/>
          <w:sz w:val="28"/>
          <w:szCs w:val="28"/>
        </w:rPr>
        <w:t>。</w:t>
      </w:r>
    </w:p>
    <w:p>
      <w:pPr>
        <w:keepNext/>
        <w:keepLines/>
        <w:pageBreakBefore w:val="0"/>
        <w:widowControl w:val="0"/>
        <w:kinsoku/>
        <w:wordWrap/>
        <w:overflowPunct/>
        <w:topLinePunct w:val="0"/>
        <w:autoSpaceDE/>
        <w:autoSpaceDN/>
        <w:bidi w:val="0"/>
        <w:adjustRightInd/>
        <w:snapToGrid/>
        <w:spacing w:before="0" w:beforeAutospacing="0" w:after="0" w:afterAutospacing="0" w:line="490" w:lineRule="exact"/>
        <w:ind w:firstLine="560" w:firstLineChars="200"/>
        <w:textAlignment w:val="auto"/>
        <w:outlineLvl w:val="9"/>
        <w:rPr>
          <w:rFonts w:hint="eastAsia" w:ascii="Times New Roman" w:hAnsi="Times New Roman" w:eastAsia="仿宋_GB2312" w:cs="Times New Roman"/>
          <w:b w:val="0"/>
          <w:bCs w:val="0"/>
          <w:color w:val="auto"/>
          <w:kern w:val="28"/>
          <w:sz w:val="28"/>
          <w:szCs w:val="28"/>
          <w:highlight w:val="none"/>
          <w:lang w:val="en-US" w:eastAsia="zh-CN"/>
        </w:rPr>
      </w:pPr>
      <w:r>
        <w:rPr>
          <w:rFonts w:hint="default" w:ascii="Times New Roman" w:hAnsi="Times New Roman" w:eastAsia="仿宋_GB2312" w:cs="Times New Roman"/>
          <w:sz w:val="28"/>
          <w:szCs w:val="28"/>
        </w:rPr>
        <w:t>通过现场调查与检测结果可知</w:t>
      </w:r>
      <w:r>
        <w:rPr>
          <w:rFonts w:hint="eastAsia" w:ascii="Times New Roman" w:hAnsi="Times New Roman" w:eastAsia="仿宋_GB2312" w:cs="Times New Roman"/>
          <w:sz w:val="28"/>
          <w:szCs w:val="28"/>
          <w:lang w:eastAsia="zh-CN"/>
        </w:rPr>
        <w:t>：①</w:t>
      </w:r>
      <w:r>
        <w:rPr>
          <w:rFonts w:hint="eastAsia" w:ascii="Times New Roman" w:hAnsi="Times New Roman" w:eastAsia="仿宋_GB2312" w:cs="Times New Roman"/>
          <w:b w:val="0"/>
          <w:bCs w:val="0"/>
          <w:color w:val="auto"/>
          <w:kern w:val="28"/>
          <w:sz w:val="28"/>
          <w:szCs w:val="28"/>
          <w:highlight w:val="none"/>
          <w:lang w:val="en-US" w:eastAsia="zh-CN"/>
        </w:rPr>
        <w:t>放料工接触的噪声强度不符合职业卫生接触限值要求，其余岗位接触的噪声强度符合职业卫生接触限值要求。</w:t>
      </w:r>
    </w:p>
    <w:p>
      <w:pPr>
        <w:keepNext/>
        <w:keepLines/>
        <w:pageBreakBefore w:val="0"/>
        <w:widowControl w:val="0"/>
        <w:kinsoku/>
        <w:wordWrap/>
        <w:overflowPunct/>
        <w:topLinePunct w:val="0"/>
        <w:autoSpaceDE/>
        <w:autoSpaceDN/>
        <w:bidi w:val="0"/>
        <w:adjustRightInd/>
        <w:snapToGrid/>
        <w:spacing w:before="0" w:beforeAutospacing="0" w:after="0" w:afterAutospacing="0" w:line="490" w:lineRule="exact"/>
        <w:ind w:firstLine="560" w:firstLineChars="200"/>
        <w:textAlignment w:val="auto"/>
        <w:outlineLvl w:val="9"/>
        <w:rPr>
          <w:rFonts w:hint="eastAsia" w:ascii="Times New Roman" w:hAnsi="Times New Roman" w:eastAsia="仿宋_GB2312" w:cs="Times New Roman"/>
          <w:b w:val="0"/>
          <w:bCs w:val="0"/>
          <w:color w:val="auto"/>
          <w:kern w:val="28"/>
          <w:sz w:val="28"/>
          <w:szCs w:val="28"/>
          <w:highlight w:val="none"/>
          <w:lang w:val="en-US" w:eastAsia="zh-CN"/>
        </w:rPr>
      </w:pPr>
      <w:r>
        <w:rPr>
          <w:rFonts w:hint="eastAsia" w:ascii="Times New Roman" w:hAnsi="Times New Roman" w:eastAsia="仿宋_GB2312" w:cs="Times New Roman"/>
          <w:b w:val="0"/>
          <w:bCs w:val="0"/>
          <w:color w:val="auto"/>
          <w:kern w:val="28"/>
          <w:sz w:val="28"/>
          <w:szCs w:val="28"/>
          <w:highlight w:val="none"/>
          <w:lang w:val="en-US" w:eastAsia="zh-CN"/>
        </w:rPr>
        <w:t>②各</w:t>
      </w:r>
      <w:r>
        <w:rPr>
          <w:rFonts w:hint="default" w:ascii="Times New Roman" w:hAnsi="Times New Roman" w:eastAsia="仿宋_GB2312" w:cs="Times New Roman"/>
          <w:b w:val="0"/>
          <w:bCs w:val="0"/>
          <w:color w:val="auto"/>
          <w:kern w:val="28"/>
          <w:sz w:val="28"/>
          <w:szCs w:val="28"/>
          <w:highlight w:val="none"/>
          <w:lang w:val="en-US" w:eastAsia="zh-CN"/>
        </w:rPr>
        <w:t>岗位接触的</w:t>
      </w:r>
      <w:r>
        <w:rPr>
          <w:rFonts w:hint="eastAsia" w:ascii="Times New Roman" w:hAnsi="Times New Roman" w:eastAsia="仿宋_GB2312" w:cs="Times New Roman"/>
          <w:b w:val="0"/>
          <w:bCs w:val="0"/>
          <w:color w:val="auto"/>
          <w:kern w:val="28"/>
          <w:sz w:val="28"/>
          <w:szCs w:val="28"/>
          <w:highlight w:val="none"/>
          <w:lang w:val="en-US" w:eastAsia="zh-CN"/>
        </w:rPr>
        <w:t>粉尘、化学毒物浓度符合职业卫生接触限值要求。</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color w:val="auto"/>
          <w:kern w:val="28"/>
          <w:sz w:val="28"/>
          <w:szCs w:val="28"/>
          <w:highlight w:val="none"/>
          <w:lang w:val="en-US" w:eastAsia="zh-CN"/>
        </w:rPr>
        <w:t>③岗位接触的高温、工频电场、电焊弧光的检测结果符合职业卫生接触限值要求。</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评价结论与建议：</w:t>
      </w:r>
      <w:r>
        <w:rPr>
          <w:rFonts w:hint="default" w:ascii="Times New Roman" w:hAnsi="Times New Roman" w:eastAsia="仿宋_GB2312" w:cs="Times New Roman"/>
          <w:sz w:val="28"/>
          <w:szCs w:val="28"/>
        </w:rPr>
        <w:t>根据《国家卫生健康委办公厅关于公布建设项目职业病危害风险分类管理目录的通知》</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GB"/>
        </w:rPr>
        <w:t>号）</w:t>
      </w:r>
      <w:bookmarkStart w:id="0" w:name="_GoBack"/>
      <w:bookmarkEnd w:id="0"/>
      <w:r>
        <w:rPr>
          <w:rFonts w:hint="default" w:ascii="Times New Roman" w:hAnsi="Times New Roman" w:eastAsia="仿宋_GB2312" w:cs="Times New Roman"/>
          <w:sz w:val="28"/>
          <w:szCs w:val="28"/>
        </w:rPr>
        <w:t>，</w:t>
      </w:r>
      <w:r>
        <w:rPr>
          <w:rFonts w:hint="eastAsia" w:ascii="Times New Roman" w:hAnsi="Times New Roman" w:eastAsia="仿宋_GB2312"/>
          <w:b w:val="0"/>
          <w:bCs w:val="0"/>
          <w:sz w:val="28"/>
          <w:szCs w:val="28"/>
          <w:highlight w:val="none"/>
          <w:lang w:eastAsia="zh-CN"/>
        </w:rPr>
        <w:t>建设</w:t>
      </w:r>
      <w:r>
        <w:rPr>
          <w:rFonts w:hint="eastAsia" w:ascii="Times New Roman" w:hAnsi="Times New Roman" w:eastAsia="仿宋_GB2312"/>
          <w:b w:val="0"/>
          <w:bCs w:val="0"/>
          <w:sz w:val="28"/>
          <w:szCs w:val="28"/>
          <w:highlight w:val="none"/>
          <w:lang w:val="en-US" w:eastAsia="zh-CN"/>
        </w:rPr>
        <w:t>项目</w:t>
      </w:r>
      <w:r>
        <w:rPr>
          <w:rFonts w:hint="eastAsia" w:ascii="Times New Roman" w:hAnsi="Times New Roman" w:eastAsia="仿宋_GB2312" w:cs="Times New Roman"/>
          <w:b w:val="0"/>
          <w:bCs w:val="0"/>
          <w:sz w:val="28"/>
          <w:szCs w:val="28"/>
          <w:highlight w:val="none"/>
          <w:lang w:val="en-US" w:eastAsia="zh-CN"/>
        </w:rPr>
        <w:t>为</w:t>
      </w:r>
      <w:r>
        <w:rPr>
          <w:rFonts w:ascii="Times New Roman" w:hAnsi="Times New Roman" w:eastAsia="仿宋_GB2312" w:cs="Times New Roman"/>
          <w:b w:val="0"/>
          <w:bCs w:val="0"/>
          <w:color w:val="000000"/>
          <w:sz w:val="28"/>
          <w:szCs w:val="28"/>
          <w:highlight w:val="none"/>
        </w:rPr>
        <w:t>非金</w:t>
      </w:r>
      <w:r>
        <w:rPr>
          <w:rFonts w:ascii="Times New Roman" w:hAnsi="Times New Roman" w:eastAsia="仿宋_GB2312" w:cs="Times New Roman"/>
          <w:b w:val="0"/>
          <w:bCs w:val="0"/>
          <w:color w:val="000000"/>
          <w:spacing w:val="0"/>
          <w:sz w:val="28"/>
          <w:szCs w:val="28"/>
          <w:highlight w:val="none"/>
        </w:rPr>
        <w:t>属</w:t>
      </w:r>
      <w:r>
        <w:rPr>
          <w:rFonts w:hint="default" w:ascii="Times New Roman" w:hAnsi="Times New Roman" w:eastAsia="仿宋_GB2312" w:cs="Times New Roman"/>
          <w:b w:val="0"/>
          <w:bCs w:val="0"/>
          <w:color w:val="000000"/>
          <w:spacing w:val="0"/>
          <w:kern w:val="2"/>
          <w:sz w:val="28"/>
          <w:szCs w:val="28"/>
          <w:highlight w:val="none"/>
        </w:rPr>
        <w:t>矿物制品业</w:t>
      </w:r>
      <w:r>
        <w:rPr>
          <w:rFonts w:ascii="Times New Roman" w:hAnsi="Times New Roman" w:eastAsia="仿宋_GB2312" w:cs="Times New Roman"/>
          <w:b w:val="0"/>
          <w:bCs w:val="0"/>
          <w:spacing w:val="-2"/>
          <w:sz w:val="28"/>
          <w:szCs w:val="28"/>
          <w:highlight w:val="none"/>
        </w:rPr>
        <w:t>”中的</w:t>
      </w:r>
      <w:r>
        <w:rPr>
          <w:rFonts w:ascii="Times New Roman" w:hAnsi="Times New Roman" w:eastAsia="仿宋_GB2312" w:cs="Times New Roman"/>
          <w:b w:val="0"/>
          <w:bCs w:val="0"/>
          <w:spacing w:val="8"/>
          <w:sz w:val="28"/>
          <w:szCs w:val="28"/>
          <w:highlight w:val="none"/>
        </w:rPr>
        <w:t>“</w:t>
      </w:r>
      <w:r>
        <w:rPr>
          <w:rFonts w:hint="default" w:ascii="Times New Roman" w:hAnsi="Times New Roman" w:eastAsia="仿宋_GB2312" w:cs="Times New Roman"/>
          <w:b w:val="0"/>
          <w:bCs w:val="0"/>
          <w:spacing w:val="8"/>
          <w:kern w:val="2"/>
          <w:sz w:val="28"/>
          <w:szCs w:val="28"/>
          <w:highlight w:val="none"/>
        </w:rPr>
        <w:t>砖瓦、石材等建筑材料制造</w:t>
      </w:r>
      <w:r>
        <w:rPr>
          <w:rFonts w:ascii="Times New Roman" w:hAnsi="Times New Roman" w:eastAsia="仿宋_GB2312" w:cs="Times New Roman"/>
          <w:b w:val="0"/>
          <w:bCs w:val="0"/>
          <w:spacing w:val="-2"/>
          <w:sz w:val="28"/>
          <w:szCs w:val="28"/>
          <w:highlight w:val="none"/>
        </w:rPr>
        <w:t>”</w:t>
      </w:r>
      <w:r>
        <w:rPr>
          <w:rFonts w:hint="eastAsia" w:ascii="Times New Roman" w:hAnsi="Times New Roman" w:eastAsia="仿宋_GB2312" w:cs="Times New Roman"/>
          <w:sz w:val="28"/>
          <w:szCs w:val="28"/>
          <w:highlight w:val="none"/>
          <w:lang w:val="en-US" w:eastAsia="zh-CN"/>
        </w:rPr>
        <w:t>，属“</w:t>
      </w:r>
      <w:r>
        <w:rPr>
          <w:rFonts w:hint="eastAsia" w:ascii="Times New Roman" w:hAnsi="Times New Roman" w:eastAsia="仿宋_GB2312" w:cs="Times New Roman"/>
          <w:b/>
          <w:bCs/>
          <w:sz w:val="28"/>
          <w:szCs w:val="28"/>
          <w:highlight w:val="none"/>
          <w:lang w:val="en-US" w:eastAsia="zh-CN"/>
        </w:rPr>
        <w:t>职业病危害严重建设项目</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b/>
          <w:bCs/>
          <w:color w:val="000000"/>
          <w:spacing w:val="6"/>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84"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color w:val="000000"/>
          <w:spacing w:val="6"/>
          <w:sz w:val="28"/>
          <w:szCs w:val="28"/>
          <w:highlight w:val="none"/>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color w:val="000000"/>
          <w:spacing w:val="6"/>
          <w:kern w:val="0"/>
          <w:sz w:val="28"/>
          <w:szCs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专家组通过《控制效果评价报告》，评价单位根据专家意见修改《控制效果评价报告》。</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sz w:val="28"/>
          <w:szCs w:val="28"/>
        </w:rPr>
        <w:t>验收组通过该建设项目职业病防护设施自验收</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ZDMzYjkxM2FlMTFkMDBjODA2MjRhMTNhNGQwMGUifQ=="/>
  </w:docVars>
  <w:rsids>
    <w:rsidRoot w:val="3B962269"/>
    <w:rsid w:val="02AF463D"/>
    <w:rsid w:val="08694B96"/>
    <w:rsid w:val="0CF956B1"/>
    <w:rsid w:val="0FFF37B1"/>
    <w:rsid w:val="11C05AB0"/>
    <w:rsid w:val="13981443"/>
    <w:rsid w:val="1605554B"/>
    <w:rsid w:val="16965F54"/>
    <w:rsid w:val="186E34C1"/>
    <w:rsid w:val="1AEC6C52"/>
    <w:rsid w:val="22161683"/>
    <w:rsid w:val="2815177E"/>
    <w:rsid w:val="2BEB4803"/>
    <w:rsid w:val="315A670C"/>
    <w:rsid w:val="34FF13DA"/>
    <w:rsid w:val="3B962269"/>
    <w:rsid w:val="3DC92146"/>
    <w:rsid w:val="418A2E7A"/>
    <w:rsid w:val="424F26ED"/>
    <w:rsid w:val="44BC2C73"/>
    <w:rsid w:val="52214A5D"/>
    <w:rsid w:val="600F2178"/>
    <w:rsid w:val="68A815DC"/>
    <w:rsid w:val="6EEA6B63"/>
    <w:rsid w:val="73AB494D"/>
    <w:rsid w:val="756B4DE9"/>
    <w:rsid w:val="77000D3D"/>
    <w:rsid w:val="77606BF0"/>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2"/>
    <w:basedOn w:val="1"/>
    <w:next w:val="1"/>
    <w:link w:val="16"/>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1"/>
    <w:basedOn w:val="5"/>
    <w:next w:val="7"/>
    <w:qFormat/>
    <w:uiPriority w:val="0"/>
  </w:style>
  <w:style w:type="paragraph" w:styleId="5">
    <w:name w:val="index heading"/>
    <w:basedOn w:val="1"/>
    <w:next w:val="6"/>
    <w:semiHidden/>
    <w:qFormat/>
    <w:uiPriority w:val="0"/>
    <w:rPr>
      <w:rFonts w:ascii="Arial" w:hAnsi="Arial" w:cs="Arial"/>
      <w:b/>
      <w:bCs/>
    </w:rPr>
  </w:style>
  <w:style w:type="paragraph" w:styleId="6">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7">
    <w:name w:val="Block Text"/>
    <w:basedOn w:val="1"/>
    <w:qFormat/>
    <w:uiPriority w:val="0"/>
    <w:pPr>
      <w:ind w:left="-540" w:right="-334" w:firstLine="540"/>
    </w:pPr>
    <w:rPr>
      <w:rFonts w:ascii="宋体" w:eastAsia="仿宋_GB2312"/>
      <w:kern w:val="0"/>
      <w:sz w:val="32"/>
      <w:szCs w:val="20"/>
    </w:rPr>
  </w:style>
  <w:style w:type="paragraph" w:styleId="9">
    <w:name w:val="Normal Indent"/>
    <w:basedOn w:val="1"/>
    <w:next w:val="1"/>
    <w:qFormat/>
    <w:uiPriority w:val="0"/>
    <w:pPr>
      <w:ind w:firstLine="420" w:firstLineChars="200"/>
    </w:pPr>
  </w:style>
  <w:style w:type="paragraph" w:styleId="10">
    <w:name w:val="Body Text"/>
    <w:basedOn w:val="1"/>
    <w:qFormat/>
    <w:uiPriority w:val="0"/>
    <w:pPr>
      <w:spacing w:after="120"/>
    </w:pPr>
  </w:style>
  <w:style w:type="paragraph" w:styleId="11">
    <w:name w:val="Body Text Indent"/>
    <w:basedOn w:val="1"/>
    <w:link w:val="15"/>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12">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5">
    <w:name w:val="正文文本缩进 Char"/>
    <w:basedOn w:val="14"/>
    <w:link w:val="11"/>
    <w:qFormat/>
    <w:uiPriority w:val="0"/>
    <w:rPr>
      <w:kern w:val="2"/>
      <w:sz w:val="28"/>
      <w:szCs w:val="24"/>
    </w:rPr>
  </w:style>
  <w:style w:type="character" w:customStyle="1" w:styleId="16">
    <w:name w:val="标题 2 Char"/>
    <w:basedOn w:val="14"/>
    <w:link w:val="8"/>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1200</Words>
  <Characters>1261</Characters>
  <Lines>0</Lines>
  <Paragraphs>0</Paragraphs>
  <TotalTime>0</TotalTime>
  <ScaleCrop>false</ScaleCrop>
  <LinksUpToDate>false</LinksUpToDate>
  <CharactersWithSpaces>1269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阿阿阿阿阿天</cp:lastModifiedBy>
  <dcterms:modified xsi:type="dcterms:W3CDTF">2023-02-13T01:01:41Z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7AD24F1FC7524CD4BE719A85D7B4F075</vt:lpwstr>
  </property>
</Properties>
</file>