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文昌青牧原实业有限公司</w:t>
      </w:r>
    </w:p>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文昌青牧原配套饲料厂项目</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根据《职业卫生技术服务机构工作规范》的要求，现将《文昌青牧原实业有限公司文昌青牧原配套饲料厂项目职业病危害预评价报告》相关信息公示如下：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海南兆博检测科技有限公司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文昌青牧原实业有限公司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文昌市东路镇约亭产业园区内</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何总</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color w:val="auto"/>
          <w:spacing w:val="6"/>
          <w:sz w:val="28"/>
          <w:szCs w:val="28"/>
          <w:highlight w:val="none"/>
          <w:u w:val="none"/>
          <w:lang w:val="en-US" w:eastAsia="zh-CN"/>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仿宋_GB2312" w:cs="Times New Roman"/>
          <w:color w:val="auto"/>
          <w:spacing w:val="6"/>
          <w:sz w:val="28"/>
          <w:szCs w:val="28"/>
          <w:highlight w:val="none"/>
          <w:u w:val="none"/>
          <w:lang w:val="en-US" w:eastAsia="zh-CN"/>
        </w:rPr>
        <w:t>本项目设计年生产绿色无公害畜禽饲料30万吨，产能75t/h，采用通过认证的绿色、无公害农副产品作为饲料加工的原辅料。拟建项目总占地面积为30337.79m</w:t>
      </w:r>
      <w:r>
        <w:rPr>
          <w:rFonts w:hint="eastAsia" w:ascii="Times New Roman" w:hAnsi="Times New Roman" w:eastAsia="仿宋_GB2312" w:cs="Times New Roman"/>
          <w:color w:val="auto"/>
          <w:spacing w:val="6"/>
          <w:sz w:val="28"/>
          <w:szCs w:val="28"/>
          <w:highlight w:val="none"/>
          <w:u w:val="none"/>
          <w:vertAlign w:val="superscript"/>
          <w:lang w:val="en-US" w:eastAsia="zh-CN"/>
        </w:rPr>
        <w:t>2</w:t>
      </w:r>
      <w:r>
        <w:rPr>
          <w:rFonts w:hint="eastAsia" w:ascii="Times New Roman" w:hAnsi="Times New Roman" w:eastAsia="仿宋_GB2312" w:cs="Times New Roman"/>
          <w:color w:val="auto"/>
          <w:spacing w:val="6"/>
          <w:sz w:val="28"/>
          <w:szCs w:val="28"/>
          <w:highlight w:val="none"/>
          <w:u w:val="none"/>
          <w:lang w:val="en-US" w:eastAsia="zh-CN"/>
        </w:rPr>
        <w:t>，总投资13652万元。</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黄永栓、王晓霞</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spacing w:val="6"/>
          <w:sz w:val="28"/>
          <w:szCs w:val="28"/>
          <w:highlight w:val="none"/>
          <w:u w:val="none"/>
          <w:lang w:val="en-US" w:eastAsia="zh-CN"/>
        </w:rPr>
        <w:t>2022.11.2</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谢州</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szCs w:val="28"/>
          <w:highlight w:val="none"/>
        </w:rPr>
        <w:t>通过职业病危害因素识别与分析，本项目正常生产过程存在的职业病危害因素为</w:t>
      </w:r>
      <w:r>
        <w:rPr>
          <w:rFonts w:hint="eastAsia" w:ascii="Times New Roman" w:hAnsi="Times New Roman" w:eastAsia="仿宋_GB2312" w:cs="Times New Roman"/>
          <w:sz w:val="28"/>
          <w:szCs w:val="28"/>
          <w:highlight w:val="none"/>
          <w:lang w:val="en-US" w:eastAsia="zh-CN"/>
        </w:rPr>
        <w:t>谷物粉尘</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其他粉尘、一氧化碳、</w:t>
      </w:r>
      <w:r>
        <w:rPr>
          <w:rFonts w:hint="eastAsia" w:ascii="Times New Roman" w:hAnsi="Times New Roman" w:eastAsia="仿宋_GB2312" w:cs="Times New Roman"/>
          <w:sz w:val="28"/>
          <w:szCs w:val="28"/>
          <w:highlight w:val="none"/>
        </w:rPr>
        <w:t>噪声</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高温、电焊作业（电焊烟尘、臭氧、锰及其化合物、二氧化氮、电焊弧光、噪声）、化验（硫酸、硝酸、甲醇、乙醇、氢氧化钠）</w:t>
      </w:r>
      <w:r>
        <w:rPr>
          <w:rFonts w:hint="eastAsia" w:ascii="Times New Roman" w:hAnsi="Times New Roman" w:eastAsia="仿宋_GB2312" w:cs="Times New Roman"/>
          <w:sz w:val="28"/>
          <w:szCs w:val="28"/>
          <w:highlight w:val="none"/>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highlight w:val="none"/>
        </w:rPr>
        <w:t>根据</w:t>
      </w:r>
      <w:r>
        <w:rPr>
          <w:rFonts w:hint="eastAsia" w:ascii="Times New Roman" w:hAnsi="Times New Roman" w:eastAsia="仿宋_GB2312" w:cs="Times New Roman"/>
          <w:sz w:val="28"/>
          <w:szCs w:val="28"/>
          <w:highlight w:val="none"/>
        </w:rPr>
        <w:t>《国家卫生健康委办公厅关于公布建设项目职业病危害风险分类管理目录的通知》（国卫办职健发[2021]5号）</w:t>
      </w:r>
      <w:r>
        <w:rPr>
          <w:rFonts w:hint="default" w:ascii="Times New Roman" w:hAnsi="Times New Roman" w:eastAsia="仿宋_GB2312" w:cs="Times New Roman"/>
          <w:sz w:val="28"/>
          <w:szCs w:val="28"/>
          <w:highlight w:val="none"/>
        </w:rPr>
        <w:t>的风险分类原则，</w:t>
      </w:r>
      <w:r>
        <w:rPr>
          <w:rFonts w:hint="eastAsia" w:ascii="Times New Roman" w:hAnsi="Times New Roman" w:eastAsia="仿宋_GB2312" w:cs="Times New Roman"/>
          <w:sz w:val="28"/>
          <w:szCs w:val="28"/>
          <w:highlight w:val="none"/>
        </w:rPr>
        <w:t>该项目为C</w:t>
      </w:r>
      <w:r>
        <w:rPr>
          <w:rFonts w:hint="eastAsia" w:ascii="Times New Roman" w:hAnsi="Times New Roman" w:eastAsia="仿宋_GB2312" w:cs="Times New Roman"/>
          <w:sz w:val="28"/>
          <w:szCs w:val="28"/>
          <w:highlight w:val="none"/>
          <w:lang w:val="en-US" w:eastAsia="zh-CN"/>
        </w:rPr>
        <w:t>13</w:t>
      </w: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农副食品加工业</w:t>
      </w:r>
      <w:r>
        <w:rPr>
          <w:rFonts w:hint="eastAsia" w:ascii="Times New Roman" w:hAnsi="Times New Roman" w:eastAsia="仿宋_GB2312" w:cs="Times New Roman"/>
          <w:sz w:val="28"/>
          <w:szCs w:val="28"/>
          <w:highlight w:val="none"/>
        </w:rPr>
        <w:t>”中的C</w:t>
      </w:r>
      <w:r>
        <w:rPr>
          <w:rFonts w:hint="eastAsia" w:ascii="Times New Roman" w:hAnsi="Times New Roman" w:eastAsia="仿宋_GB2312" w:cs="Times New Roman"/>
          <w:sz w:val="28"/>
          <w:szCs w:val="28"/>
          <w:highlight w:val="none"/>
          <w:lang w:val="en-US" w:eastAsia="zh-CN"/>
        </w:rPr>
        <w:t>132</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饲料加工</w:t>
      </w: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t>，C</w:t>
      </w:r>
      <w:r>
        <w:rPr>
          <w:rFonts w:hint="eastAsia" w:ascii="Times New Roman" w:hAnsi="Times New Roman" w:eastAsia="仿宋_GB2312" w:cs="Times New Roman"/>
          <w:sz w:val="28"/>
          <w:szCs w:val="28"/>
          <w:highlight w:val="none"/>
          <w:lang w:val="en-US" w:eastAsia="zh-CN"/>
        </w:rPr>
        <w:t>132</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饲料加工</w:t>
      </w:r>
      <w:r>
        <w:rPr>
          <w:rFonts w:hint="default" w:ascii="Times New Roman" w:hAnsi="Times New Roman" w:eastAsia="仿宋_GB2312" w:cs="Times New Roman"/>
          <w:sz w:val="28"/>
          <w:szCs w:val="28"/>
          <w:highlight w:val="none"/>
        </w:rPr>
        <w:t>”职业病危害的风险类别</w:t>
      </w:r>
      <w:r>
        <w:rPr>
          <w:rFonts w:hint="eastAsia" w:ascii="Times New Roman" w:hAnsi="Times New Roman" w:eastAsia="仿宋_GB2312" w:cs="Times New Roman"/>
          <w:sz w:val="28"/>
          <w:szCs w:val="28"/>
          <w:highlight w:val="none"/>
          <w:lang w:val="en-US" w:eastAsia="zh-CN"/>
        </w:rPr>
        <w:t>为一般，本项目职业病危害的风险类别为</w:t>
      </w:r>
      <w:r>
        <w:rPr>
          <w:rFonts w:hint="eastAsia" w:ascii="Times New Roman" w:hAnsi="Times New Roman" w:eastAsia="仿宋_GB2312" w:cs="Times New Roman"/>
          <w:b/>
          <w:bCs/>
          <w:sz w:val="28"/>
          <w:szCs w:val="28"/>
          <w:highlight w:val="none"/>
          <w:lang w:val="en-US" w:eastAsia="zh-CN"/>
        </w:rPr>
        <w:t>一般</w:t>
      </w:r>
      <w:r>
        <w:rPr>
          <w:rFonts w:hint="eastAsia" w:ascii="Times New Roman" w:hAnsi="Times New Roman" w:eastAsia="仿宋_GB2312" w:cs="Times New Roman"/>
          <w:sz w:val="28"/>
          <w:szCs w:val="28"/>
          <w:highlight w:val="none"/>
        </w:rPr>
        <w:t>。</w:t>
      </w:r>
    </w:p>
    <w:p>
      <w:pPr>
        <w:pStyle w:val="2"/>
        <w:keepNext w:val="0"/>
        <w:keepLines w:val="0"/>
        <w:pageBreakBefore w:val="0"/>
        <w:widowControl w:val="0"/>
        <w:kinsoku/>
        <w:wordWrap/>
        <w:overflowPunct/>
        <w:topLinePunct w:val="0"/>
        <w:bidi w:val="0"/>
        <w:snapToGrid/>
        <w:spacing w:line="490" w:lineRule="exact"/>
        <w:ind w:firstLine="560" w:firstLineChars="200"/>
        <w:jc w:val="lef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sz w:val="28"/>
          <w:szCs w:val="28"/>
          <w:highlight w:val="none"/>
        </w:rPr>
        <w:t>如果拟建项目在实施过程中能落实可行性研究报告中提出的有关防护措施及本评价报告所提出的补充措施与建议后，工人接触职业病危害因素的浓度（强度）能够达到职业接触限值的要求。项目建成投产后，预计在职业病危害防护措施方面能够达到《中华人民共和国职业病防治法》及其他国家和地方有关职业卫生法律、法规、规范和标准的要求，拟建项目职业病危害</w:t>
      </w:r>
      <w:r>
        <w:rPr>
          <w:rFonts w:hint="eastAsia" w:ascii="Times New Roman" w:hAnsi="Times New Roman" w:eastAsia="仿宋_GB2312" w:cs="Times New Roman"/>
          <w:color w:val="auto"/>
          <w:sz w:val="28"/>
          <w:szCs w:val="28"/>
          <w:highlight w:val="none"/>
          <w:lang w:val="en-US" w:eastAsia="zh-CN"/>
        </w:rPr>
        <w:t>控制措施可行</w:t>
      </w:r>
      <w:r>
        <w:rPr>
          <w:rFonts w:eastAsia="仿宋_GB2312"/>
          <w:bCs/>
          <w:color w:val="auto"/>
          <w:sz w:val="28"/>
          <w:szCs w:val="28"/>
          <w:highlight w:val="none"/>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《文昌青牧原配套饲料厂项目职业病危害预评价报告项目》预评价按</w:t>
      </w:r>
      <w:bookmarkStart w:id="0" w:name="_GoBack"/>
      <w:r>
        <w:rPr>
          <w:rFonts w:hint="eastAsia" w:ascii="仿宋_GB2312" w:hAnsi="仿宋_GB2312" w:eastAsia="仿宋_GB2312" w:cs="仿宋_GB2312"/>
          <w:b w:val="0"/>
          <w:bCs w:val="0"/>
          <w:sz w:val="28"/>
          <w:szCs w:val="28"/>
          <w:highlight w:val="none"/>
          <w:lang w:val="en-US" w:eastAsia="zh-CN"/>
        </w:rPr>
        <w:t>专家组意见修改后通过。</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OWNiYWMyYjdiY2IwNzJhMDFkNmUzMWMwNmQ1OTUifQ=="/>
  </w:docVars>
  <w:rsids>
    <w:rsidRoot w:val="3B962269"/>
    <w:rsid w:val="02AF463D"/>
    <w:rsid w:val="05597A8E"/>
    <w:rsid w:val="0F6C0AC2"/>
    <w:rsid w:val="13981443"/>
    <w:rsid w:val="1605554B"/>
    <w:rsid w:val="16702847"/>
    <w:rsid w:val="1AEC6C52"/>
    <w:rsid w:val="22161683"/>
    <w:rsid w:val="26DF39C6"/>
    <w:rsid w:val="2BEB4803"/>
    <w:rsid w:val="33630D68"/>
    <w:rsid w:val="34FF13DA"/>
    <w:rsid w:val="3B962269"/>
    <w:rsid w:val="3DC92146"/>
    <w:rsid w:val="418A2E7A"/>
    <w:rsid w:val="424F26ED"/>
    <w:rsid w:val="4FCC59EF"/>
    <w:rsid w:val="600F2178"/>
    <w:rsid w:val="64F05C6F"/>
    <w:rsid w:val="67A27F96"/>
    <w:rsid w:val="7855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jc w:val="center"/>
      <w:textAlignment w:val="baseline"/>
    </w:pPr>
    <w:rPr>
      <w:rFonts w:ascii="宋体" w:hAnsi="Courier New"/>
      <w:sz w:val="24"/>
      <w:szCs w:val="20"/>
    </w:rPr>
  </w:style>
  <w:style w:type="paragraph" w:styleId="5">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6">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index heading"/>
    <w:basedOn w:val="1"/>
    <w:next w:val="8"/>
    <w:semiHidden/>
    <w:qFormat/>
    <w:uiPriority w:val="0"/>
    <w:rPr>
      <w:rFonts w:ascii="Arial" w:hAnsi="Arial" w:cs="Arial"/>
      <w:b/>
      <w:bCs/>
    </w:rPr>
  </w:style>
  <w:style w:type="paragraph" w:styleId="8">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9">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2">
    <w:name w:val="样式1"/>
    <w:basedOn w:val="7"/>
    <w:next w:val="1"/>
    <w:qFormat/>
    <w:uiPriority w:val="0"/>
    <w:pPr>
      <w:widowControl w:val="0"/>
      <w:snapToGrid w:val="0"/>
      <w:spacing w:line="240" w:lineRule="auto"/>
      <w:ind w:firstLine="0" w:firstLineChars="0"/>
      <w:jc w:val="center"/>
    </w:pPr>
    <w:rPr>
      <w:rFonts w:ascii="宋体"/>
      <w:sz w:val="21"/>
      <w:szCs w:val="20"/>
    </w:rPr>
  </w:style>
  <w:style w:type="character" w:customStyle="1" w:styleId="13">
    <w:name w:val="正文文本缩进 Char"/>
    <w:basedOn w:val="11"/>
    <w:link w:val="6"/>
    <w:qFormat/>
    <w:uiPriority w:val="0"/>
    <w:rPr>
      <w:kern w:val="2"/>
      <w:sz w:val="28"/>
      <w:szCs w:val="24"/>
    </w:rPr>
  </w:style>
  <w:style w:type="character" w:customStyle="1" w:styleId="14">
    <w:name w:val="标题 2 Char"/>
    <w:basedOn w:val="11"/>
    <w:link w:val="4"/>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1064</Words>
  <Characters>1116</Characters>
  <Lines>0</Lines>
  <Paragraphs>0</Paragraphs>
  <TotalTime>0</TotalTime>
  <ScaleCrop>false</ScaleCrop>
  <LinksUpToDate>false</LinksUpToDate>
  <CharactersWithSpaces>1117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落叶满空山</cp:lastModifiedBy>
  <dcterms:modified xsi:type="dcterms:W3CDTF">2023-02-28T08:20:52Z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DCD92F65BBFD4149B62A53E5C7FC320F</vt:lpwstr>
  </property>
</Properties>
</file>