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海南星之海新材料有限公司2万吨电池级氢氧化锂项目</w:t>
      </w: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default"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职业病危害预</w:t>
      </w:r>
      <w:r>
        <w:rPr>
          <w:rFonts w:hint="default" w:ascii="Times New Roman" w:hAnsi="Times New Roman" w:eastAsia="仿宋_GB2312" w:cs="Times New Roman"/>
          <w:b/>
          <w:bCs/>
          <w:sz w:val="28"/>
          <w:szCs w:val="28"/>
          <w:lang w:val="en-US" w:eastAsia="zh-CN" w:bidi="ar"/>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left"/>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根据《职业卫生技术服务机构工作规范》的要求，现将《</w:t>
      </w:r>
      <w:r>
        <w:rPr>
          <w:rFonts w:hint="eastAsia" w:eastAsia="仿宋_GB2312" w:cs="Times New Roman"/>
          <w:kern w:val="0"/>
          <w:sz w:val="28"/>
          <w:szCs w:val="28"/>
          <w:lang w:eastAsia="zh-CN"/>
        </w:rPr>
        <w:t>海南星之海新材料有限公司</w:t>
      </w:r>
      <w:r>
        <w:rPr>
          <w:rFonts w:hint="eastAsia" w:ascii="Times New Roman" w:hAnsi="Times New Roman" w:eastAsia="仿宋_GB2312"/>
          <w:sz w:val="28"/>
          <w:szCs w:val="28"/>
          <w:lang w:eastAsia="zh-CN"/>
        </w:rPr>
        <w:t>2万吨电池级氢氧化锂项目</w:t>
      </w:r>
      <w:r>
        <w:rPr>
          <w:rFonts w:hint="eastAsia" w:ascii="Times New Roman" w:hAnsi="Times New Roman" w:eastAsia="仿宋_GB2312" w:cs="Times New Roman"/>
          <w:kern w:val="0"/>
          <w:sz w:val="28"/>
          <w:szCs w:val="28"/>
          <w:lang w:eastAsia="zh-CN"/>
        </w:rPr>
        <w:t>职业病危害预评价报告书</w:t>
      </w:r>
      <w:r>
        <w:rPr>
          <w:rFonts w:hint="default" w:ascii="Times New Roman" w:hAnsi="Times New Roman" w:eastAsia="仿宋_GB2312" w:cs="Times New Roman"/>
          <w:b w:val="0"/>
          <w:bCs w:val="0"/>
          <w:sz w:val="28"/>
          <w:szCs w:val="28"/>
          <w:highlight w:val="none"/>
          <w:lang w:val="en-US" w:eastAsia="zh-CN"/>
        </w:rPr>
        <w:t>》相关信息公示如下：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评价单位：</w:t>
      </w:r>
      <w:r>
        <w:rPr>
          <w:rFonts w:hint="default" w:ascii="Times New Roman" w:hAnsi="Times New Roman" w:eastAsia="仿宋_GB2312" w:cs="Times New Roman"/>
          <w:b w:val="0"/>
          <w:bCs w:val="0"/>
          <w:sz w:val="28"/>
          <w:szCs w:val="28"/>
          <w:lang w:val="en-US" w:eastAsia="zh-CN"/>
        </w:rPr>
        <w:t>海南兆博检测科技有限公司。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w:t>
      </w:r>
      <w:r>
        <w:rPr>
          <w:rFonts w:hint="eastAsia" w:eastAsia="仿宋_GB2312"/>
          <w:sz w:val="28"/>
          <w:szCs w:val="28"/>
          <w:lang w:val="en-US" w:eastAsia="zh-CN"/>
        </w:rPr>
        <w:t>海南星之海新材料有限公司</w:t>
      </w:r>
      <w:r>
        <w:rPr>
          <w:rFonts w:hint="default" w:ascii="Times New Roman" w:hAnsi="Times New Roman" w:eastAsia="仿宋_GB2312" w:cs="Times New Roman"/>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项目地理位置：</w:t>
      </w:r>
      <w:r>
        <w:rPr>
          <w:rFonts w:hint="eastAsia" w:ascii="Times New Roman" w:hAnsi="Times New Roman" w:eastAsia="仿宋_GB2312" w:cs="Times New Roman"/>
          <w:sz w:val="28"/>
          <w:szCs w:val="28"/>
          <w:lang w:val="en-US" w:eastAsia="zh-CN"/>
        </w:rPr>
        <w:t>位于</w:t>
      </w:r>
      <w:r>
        <w:rPr>
          <w:rFonts w:hint="eastAsia" w:ascii="Times New Roman" w:hAnsi="Times New Roman" w:eastAsia="仿宋_GB2312" w:cs="Times New Roman"/>
          <w:sz w:val="28"/>
          <w:szCs w:val="28"/>
          <w:lang w:eastAsia="zh-CN"/>
        </w:rPr>
        <w:t>洋浦经济开发区</w:t>
      </w:r>
      <w:r>
        <w:rPr>
          <w:rFonts w:hint="default" w:ascii="Times New Roman" w:hAnsi="Times New Roman" w:eastAsia="仿宋_GB2312" w:cs="Times New Roman"/>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项目联系人：</w:t>
      </w:r>
      <w:r>
        <w:rPr>
          <w:rFonts w:hint="eastAsia" w:ascii="Times New Roman" w:hAnsi="Times New Roman" w:eastAsia="仿宋_GB2312" w:cs="Times New Roman"/>
          <w:b/>
          <w:bCs/>
          <w:sz w:val="28"/>
          <w:szCs w:val="28"/>
          <w:lang w:val="en-US" w:eastAsia="zh-CN"/>
        </w:rPr>
        <w:t>何在富</w:t>
      </w:r>
      <w:bookmarkStart w:id="0" w:name="_GoBack"/>
      <w:bookmarkEnd w:id="0"/>
    </w:p>
    <w:p>
      <w:pPr>
        <w:adjustRightInd w:val="0"/>
        <w:snapToGrid w:val="0"/>
        <w:spacing w:line="490" w:lineRule="exact"/>
        <w:ind w:firstLine="422" w:firstLineChars="150"/>
        <w:rPr>
          <w:rFonts w:hint="eastAsia" w:ascii="Times New Roman" w:hAnsi="Times New Roman" w:eastAsia="仿宋_GB2312"/>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eastAsia" w:ascii="Times New Roman" w:hAnsi="Times New Roman" w:eastAsia="仿宋_GB2312"/>
          <w:sz w:val="28"/>
          <w:szCs w:val="28"/>
          <w:lang w:val="en-US" w:eastAsia="zh-CN"/>
        </w:rPr>
        <w:t>海南星之海新材料有限公司，隶属于海南矿业股份有限公司</w:t>
      </w:r>
      <w:r>
        <w:rPr>
          <w:rFonts w:hint="eastAsia" w:ascii="Times New Roman" w:hAnsi="Times New Roman" w:eastAsia="仿宋_GB2312"/>
          <w:sz w:val="28"/>
          <w:szCs w:val="28"/>
          <w:lang w:eastAsia="zh-CN"/>
        </w:rPr>
        <w:t>（以下称为“</w:t>
      </w:r>
      <w:r>
        <w:rPr>
          <w:rFonts w:hint="eastAsia" w:ascii="Times New Roman" w:hAnsi="Times New Roman" w:eastAsia="仿宋_GB2312"/>
          <w:sz w:val="28"/>
          <w:szCs w:val="28"/>
          <w:lang w:val="en-US" w:eastAsia="zh-CN"/>
        </w:rPr>
        <w:t>海南矿业</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，是海南矿业的全资子公司。</w:t>
      </w:r>
    </w:p>
    <w:p>
      <w:pPr>
        <w:adjustRightInd w:val="0"/>
        <w:snapToGrid w:val="0"/>
        <w:spacing w:line="490" w:lineRule="exact"/>
        <w:ind w:firstLine="420" w:firstLineChars="150"/>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锂产品在现代工业中具有非常重要的地位，在电池工业、陶瓷业、玻璃业、铝工业、润滑剂、医药、制冷剂、核工业、有机合成及光电行业等新能源、新材料领域有广泛的应用。</w:t>
      </w:r>
      <w:r>
        <w:rPr>
          <w:rFonts w:hint="eastAsia" w:ascii="Times New Roman" w:hAnsi="Times New Roman" w:eastAsia="仿宋_GB2312"/>
          <w:caps w:val="0"/>
          <w:sz w:val="28"/>
          <w:szCs w:val="28"/>
          <w:lang w:val="en-US" w:eastAsia="zh-CN"/>
        </w:rPr>
        <w:t>海南星之海新材料有限公司对生产电池级单水氢氧化锂的</w:t>
      </w:r>
      <w:r>
        <w:rPr>
          <w:rFonts w:hint="eastAsia" w:eastAsia="仿宋_GB2312"/>
          <w:caps w:val="0"/>
          <w:sz w:val="28"/>
          <w:szCs w:val="28"/>
          <w:lang w:val="en-US" w:eastAsia="zh-CN"/>
        </w:rPr>
        <w:t>建设选择及</w:t>
      </w:r>
      <w:r>
        <w:rPr>
          <w:rFonts w:hint="eastAsia" w:ascii="Times New Roman" w:hAnsi="Times New Roman" w:eastAsia="仿宋_GB2312"/>
          <w:caps w:val="0"/>
          <w:sz w:val="28"/>
          <w:szCs w:val="28"/>
          <w:lang w:val="en-US" w:eastAsia="zh-CN"/>
        </w:rPr>
        <w:t>各种条件进行了比较细致的调查和研究，</w:t>
      </w:r>
      <w:r>
        <w:rPr>
          <w:rFonts w:hint="default" w:ascii="Times New Roman" w:hAnsi="Times New Roman" w:eastAsia="仿宋_GB2312"/>
          <w:caps w:val="0"/>
          <w:sz w:val="28"/>
          <w:szCs w:val="28"/>
          <w:lang w:val="en-US" w:eastAsia="zh-CN"/>
        </w:rPr>
        <w:t>决定</w:t>
      </w:r>
      <w:r>
        <w:rPr>
          <w:rFonts w:hint="eastAsia" w:ascii="Times New Roman" w:hAnsi="Times New Roman" w:eastAsia="仿宋_GB2312"/>
          <w:sz w:val="28"/>
          <w:szCs w:val="28"/>
          <w:lang w:val="en-US" w:eastAsia="zh-CN"/>
        </w:rPr>
        <w:t>拟</w:t>
      </w:r>
      <w:r>
        <w:rPr>
          <w:rFonts w:hint="eastAsia" w:ascii="Times New Roman" w:hAnsi="Times New Roman" w:eastAsia="仿宋_GB2312"/>
          <w:sz w:val="28"/>
          <w:szCs w:val="28"/>
          <w:lang w:eastAsia="zh-CN"/>
        </w:rPr>
        <w:t>通过进口澳洲优质锂矿石至</w:t>
      </w:r>
      <w:r>
        <w:rPr>
          <w:rFonts w:hint="eastAsia" w:eastAsia="仿宋_GB2312"/>
          <w:sz w:val="28"/>
          <w:szCs w:val="28"/>
          <w:lang w:val="en-US" w:eastAsia="zh-CN"/>
        </w:rPr>
        <w:t>洋浦</w:t>
      </w:r>
      <w:r>
        <w:rPr>
          <w:rFonts w:hint="eastAsia" w:ascii="Times New Roman" w:hAnsi="Times New Roman" w:eastAsia="仿宋_GB2312"/>
          <w:sz w:val="28"/>
          <w:szCs w:val="28"/>
          <w:lang w:eastAsia="zh-CN"/>
        </w:rPr>
        <w:t>港，</w:t>
      </w:r>
      <w:r>
        <w:rPr>
          <w:rFonts w:hint="eastAsia" w:eastAsia="仿宋_GB2312"/>
          <w:sz w:val="28"/>
          <w:szCs w:val="28"/>
          <w:lang w:val="en-US" w:eastAsia="zh-CN"/>
        </w:rPr>
        <w:t>拟在儋州市洋浦经济开发区</w:t>
      </w:r>
      <w:r>
        <w:rPr>
          <w:rFonts w:hint="default" w:ascii="Times New Roman" w:hAnsi="Times New Roman" w:eastAsia="仿宋_GB2312"/>
          <w:caps w:val="0"/>
          <w:sz w:val="28"/>
          <w:szCs w:val="28"/>
          <w:lang w:val="en-US" w:eastAsia="zh-CN"/>
        </w:rPr>
        <w:t>实施</w:t>
      </w:r>
      <w:r>
        <w:rPr>
          <w:rFonts w:hint="eastAsia" w:ascii="Times New Roman" w:hAnsi="Times New Roman" w:eastAsia="仿宋_GB2312"/>
          <w:caps w:val="0"/>
          <w:sz w:val="28"/>
          <w:szCs w:val="28"/>
          <w:lang w:val="en-US" w:eastAsia="zh-CN"/>
        </w:rPr>
        <w:t>新建2万吨电池级氢氧化锂项目。</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现场调查人员：</w:t>
      </w:r>
      <w:r>
        <w:rPr>
          <w:rFonts w:hint="eastAsia" w:ascii="Times New Roman" w:hAnsi="Times New Roman" w:eastAsia="仿宋_GB2312"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现场调查时间：</w:t>
      </w:r>
      <w:r>
        <w:rPr>
          <w:rFonts w:hint="eastAsia" w:ascii="Times New Roman" w:hAnsi="Times New Roman" w:cs="Times New Roman"/>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建设单位陪同人：</w:t>
      </w:r>
      <w:r>
        <w:rPr>
          <w:rFonts w:hint="eastAsia" w:ascii="Times New Roman" w:hAnsi="Times New Roman" w:eastAsia="仿宋_GB2312"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建设项目存在的主要职业病危害因素及检测结果：</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t>根据本项目</w:t>
      </w:r>
      <w:r>
        <w:rPr>
          <w:rFonts w:hint="eastAsia" w:ascii="Times New Roman" w:hAnsi="Times New Roman" w:eastAsia="仿宋_GB2312" w:cs="Times New Roman"/>
          <w:sz w:val="28"/>
          <w:lang w:val="en-US" w:eastAsia="zh-CN"/>
        </w:rPr>
        <w:t>生产工艺及使用的</w:t>
      </w:r>
      <w:r>
        <w:rPr>
          <w:rFonts w:hint="default" w:ascii="Times New Roman" w:hAnsi="Times New Roman" w:eastAsia="仿宋_GB2312" w:cs="Times New Roman"/>
          <w:sz w:val="28"/>
          <w:lang w:val="en-US" w:eastAsia="zh-CN"/>
        </w:rPr>
        <w:t>生产设备</w:t>
      </w:r>
      <w:r>
        <w:rPr>
          <w:rFonts w:hint="eastAsia" w:ascii="Times New Roman" w:hAnsi="Times New Roman" w:eastAsia="仿宋_GB2312" w:cs="Times New Roman"/>
          <w:sz w:val="28"/>
          <w:lang w:val="en-US" w:eastAsia="zh-CN"/>
        </w:rPr>
        <w:t>、</w:t>
      </w:r>
      <w:r>
        <w:rPr>
          <w:rFonts w:hint="default" w:ascii="Times New Roman" w:hAnsi="Times New Roman" w:eastAsia="仿宋_GB2312" w:cs="Times New Roman"/>
          <w:sz w:val="28"/>
          <w:lang w:val="en-US" w:eastAsia="zh-CN"/>
        </w:rPr>
        <w:t>原辅材料等综合分析，认为本项目可能存在的职业病危害因素有：</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fldChar w:fldCharType="begin"/>
      </w:r>
      <w:r>
        <w:rPr>
          <w:rFonts w:hint="default" w:ascii="Times New Roman" w:hAnsi="Times New Roman" w:eastAsia="仿宋_GB2312" w:cs="Times New Roman"/>
          <w:sz w:val="28"/>
          <w:lang w:val="en-US" w:eastAsia="zh-CN"/>
        </w:rPr>
        <w:instrText xml:space="preserve"> = 1 \* GB3 \* MERGEFORMAT </w:instrText>
      </w:r>
      <w:r>
        <w:rPr>
          <w:rFonts w:hint="default" w:ascii="Times New Roman" w:hAnsi="Times New Roman" w:eastAsia="仿宋_GB2312" w:cs="Times New Roman"/>
          <w:sz w:val="28"/>
          <w:lang w:val="en-US" w:eastAsia="zh-CN"/>
        </w:rPr>
        <w:fldChar w:fldCharType="separate"/>
      </w:r>
      <w:r>
        <w:rPr>
          <w:rFonts w:hint="default" w:ascii="Times New Roman" w:hAnsi="Times New Roman" w:eastAsia="仿宋_GB2312" w:cs="Times New Roman"/>
          <w:sz w:val="28"/>
          <w:lang w:val="en-US" w:eastAsia="zh-CN"/>
        </w:rPr>
        <w:t>①</w:t>
      </w:r>
      <w:r>
        <w:rPr>
          <w:rFonts w:hint="default" w:ascii="Times New Roman" w:hAnsi="Times New Roman" w:eastAsia="仿宋_GB2312" w:cs="Times New Roman"/>
          <w:sz w:val="28"/>
          <w:lang w:val="en-US" w:eastAsia="zh-CN"/>
        </w:rPr>
        <w:fldChar w:fldCharType="end"/>
      </w:r>
      <w:r>
        <w:rPr>
          <w:rFonts w:hint="default" w:ascii="Times New Roman" w:hAnsi="Times New Roman" w:eastAsia="仿宋_GB2312" w:cs="Times New Roman"/>
          <w:sz w:val="28"/>
          <w:lang w:val="en-US" w:eastAsia="zh-CN"/>
        </w:rPr>
        <w:t>化学因素：</w:t>
      </w:r>
      <w:r>
        <w:rPr>
          <w:rFonts w:hint="eastAsia" w:ascii="Times New Roman" w:hAnsi="Times New Roman" w:eastAsia="仿宋_GB2312"/>
          <w:bCs/>
          <w:sz w:val="28"/>
          <w:szCs w:val="28"/>
          <w:lang w:val="en-US" w:eastAsia="zh-CN"/>
        </w:rPr>
        <w:t>氢氧化钠、硫酸</w:t>
      </w:r>
      <w:r>
        <w:rPr>
          <w:rFonts w:hint="eastAsia" w:eastAsia="仿宋_GB2312" w:cs="Times New Roman"/>
          <w:bCs/>
          <w:sz w:val="28"/>
          <w:szCs w:val="28"/>
          <w:lang w:val="en-US" w:eastAsia="zh-CN"/>
        </w:rPr>
        <w:t>、</w:t>
      </w:r>
      <w:r>
        <w:rPr>
          <w:rFonts w:hint="eastAsia" w:ascii="Times New Roman" w:hAnsi="Times New Roman" w:eastAsia="仿宋_GB2312"/>
          <w:bCs/>
          <w:sz w:val="28"/>
          <w:szCs w:val="28"/>
          <w:lang w:val="en-US" w:eastAsia="zh-CN"/>
        </w:rPr>
        <w:t>锂及其化合物</w:t>
      </w:r>
      <w:r>
        <w:rPr>
          <w:rFonts w:hint="eastAsia" w:eastAsia="仿宋_GB2312" w:cs="Times New Roman"/>
          <w:bCs/>
          <w:sz w:val="28"/>
          <w:szCs w:val="28"/>
          <w:lang w:val="en-US" w:eastAsia="zh-CN"/>
        </w:rPr>
        <w:t>、氨、</w:t>
      </w:r>
      <w:r>
        <w:rPr>
          <w:rFonts w:hint="eastAsia" w:ascii="Times New Roman" w:hAnsi="Times New Roman" w:eastAsia="仿宋_GB2312"/>
          <w:bCs/>
          <w:sz w:val="28"/>
          <w:szCs w:val="28"/>
          <w:lang w:val="en-US" w:eastAsia="zh-CN"/>
        </w:rPr>
        <w:t>硫化氢、</w:t>
      </w:r>
      <w:r>
        <w:rPr>
          <w:rFonts w:hint="eastAsia" w:eastAsia="仿宋_GB2312"/>
          <w:sz w:val="28"/>
          <w:szCs w:val="28"/>
        </w:rPr>
        <w:t>一氧化碳、</w:t>
      </w:r>
      <w:r>
        <w:rPr>
          <w:rFonts w:hint="eastAsia" w:eastAsia="仿宋_GB2312"/>
          <w:sz w:val="28"/>
          <w:szCs w:val="28"/>
          <w:lang w:val="en-US" w:eastAsia="zh-CN"/>
        </w:rPr>
        <w:t>二氧化碳、</w:t>
      </w:r>
      <w:r>
        <w:rPr>
          <w:rFonts w:hint="eastAsia" w:eastAsia="仿宋_GB2312"/>
          <w:sz w:val="28"/>
          <w:szCs w:val="28"/>
        </w:rPr>
        <w:t>氮氧化物</w:t>
      </w:r>
      <w:r>
        <w:rPr>
          <w:rFonts w:hint="eastAsia" w:eastAsia="仿宋_GB2312"/>
          <w:sz w:val="28"/>
          <w:szCs w:val="28"/>
          <w:lang w:eastAsia="zh-CN"/>
        </w:rPr>
        <w:t>、</w:t>
      </w:r>
      <w:r>
        <w:rPr>
          <w:rFonts w:hint="eastAsia" w:eastAsia="仿宋_GB2312"/>
          <w:sz w:val="28"/>
          <w:szCs w:val="28"/>
          <w:lang w:val="en-US" w:eastAsia="zh-CN"/>
        </w:rPr>
        <w:t>二氧化硫、柴油、臭氧、锰及其无机化合物等</w:t>
      </w:r>
      <w:r>
        <w:rPr>
          <w:rFonts w:hint="eastAsia" w:ascii="Times New Roman" w:hAnsi="Times New Roman" w:eastAsia="仿宋_GB2312" w:cs="Times New Roman"/>
          <w:sz w:val="28"/>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fldChar w:fldCharType="begin"/>
      </w:r>
      <w:r>
        <w:rPr>
          <w:rFonts w:hint="default" w:ascii="Times New Roman" w:hAnsi="Times New Roman" w:eastAsia="仿宋_GB2312" w:cs="Times New Roman"/>
          <w:sz w:val="28"/>
          <w:lang w:val="en-US" w:eastAsia="zh-CN"/>
        </w:rPr>
        <w:instrText xml:space="preserve"> = 2 \* GB3 \* MERGEFORMAT </w:instrText>
      </w:r>
      <w:r>
        <w:rPr>
          <w:rFonts w:hint="default" w:ascii="Times New Roman" w:hAnsi="Times New Roman" w:eastAsia="仿宋_GB2312" w:cs="Times New Roman"/>
          <w:sz w:val="28"/>
          <w:lang w:val="en-US" w:eastAsia="zh-CN"/>
        </w:rPr>
        <w:fldChar w:fldCharType="separate"/>
      </w:r>
      <w:r>
        <w:rPr>
          <w:rFonts w:hint="default" w:ascii="Times New Roman" w:hAnsi="Times New Roman" w:eastAsia="仿宋_GB2312" w:cs="Times New Roman"/>
          <w:sz w:val="28"/>
          <w:lang w:val="en-US" w:eastAsia="zh-CN"/>
        </w:rPr>
        <w:t>②</w:t>
      </w:r>
      <w:r>
        <w:rPr>
          <w:rFonts w:hint="default" w:ascii="Times New Roman" w:hAnsi="Times New Roman" w:eastAsia="仿宋_GB2312" w:cs="Times New Roman"/>
          <w:sz w:val="28"/>
          <w:lang w:val="en-US" w:eastAsia="zh-CN"/>
        </w:rPr>
        <w:fldChar w:fldCharType="end"/>
      </w:r>
      <w:r>
        <w:rPr>
          <w:rFonts w:hint="default" w:ascii="Times New Roman" w:hAnsi="Times New Roman" w:eastAsia="仿宋_GB2312" w:cs="Times New Roman"/>
          <w:sz w:val="28"/>
          <w:lang w:val="en-US" w:eastAsia="zh-CN"/>
        </w:rPr>
        <w:t>粉尘：</w:t>
      </w:r>
      <w:r>
        <w:rPr>
          <w:rFonts w:hint="eastAsia" w:ascii="Times New Roman" w:hAnsi="Times New Roman" w:eastAsia="仿宋_GB2312"/>
          <w:bCs/>
          <w:sz w:val="28"/>
          <w:szCs w:val="28"/>
          <w:lang w:val="en-US" w:eastAsia="zh-CN"/>
        </w:rPr>
        <w:t>其他粉尘、矽尘、石灰石粉尘、电焊烟尘、砂轮磨尘、石膏粉尘</w:t>
      </w:r>
      <w:r>
        <w:rPr>
          <w:rFonts w:hint="eastAsia" w:ascii="Times New Roman" w:hAnsi="Times New Roman" w:eastAsia="仿宋_GB2312" w:cs="Times New Roman"/>
          <w:sz w:val="28"/>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fldChar w:fldCharType="begin"/>
      </w:r>
      <w:r>
        <w:rPr>
          <w:rFonts w:hint="default" w:ascii="Times New Roman" w:hAnsi="Times New Roman" w:eastAsia="仿宋_GB2312" w:cs="Times New Roman"/>
          <w:sz w:val="28"/>
          <w:lang w:val="en-US" w:eastAsia="zh-CN"/>
        </w:rPr>
        <w:instrText xml:space="preserve"> = 3 \* GB3 \* MERGEFORMAT </w:instrText>
      </w:r>
      <w:r>
        <w:rPr>
          <w:rFonts w:hint="default" w:ascii="Times New Roman" w:hAnsi="Times New Roman" w:eastAsia="仿宋_GB2312" w:cs="Times New Roman"/>
          <w:sz w:val="28"/>
          <w:lang w:val="en-US" w:eastAsia="zh-CN"/>
        </w:rPr>
        <w:fldChar w:fldCharType="separate"/>
      </w:r>
      <w:r>
        <w:rPr>
          <w:rFonts w:hint="default" w:ascii="Times New Roman" w:hAnsi="Times New Roman" w:eastAsia="仿宋_GB2312" w:cs="Times New Roman"/>
          <w:sz w:val="28"/>
          <w:lang w:val="en-US" w:eastAsia="zh-CN"/>
        </w:rPr>
        <w:t>③</w:t>
      </w:r>
      <w:r>
        <w:rPr>
          <w:rFonts w:hint="default" w:ascii="Times New Roman" w:hAnsi="Times New Roman" w:eastAsia="仿宋_GB2312" w:cs="Times New Roman"/>
          <w:sz w:val="28"/>
          <w:lang w:val="en-US" w:eastAsia="zh-CN"/>
        </w:rPr>
        <w:fldChar w:fldCharType="end"/>
      </w:r>
      <w:r>
        <w:rPr>
          <w:rFonts w:hint="default" w:ascii="Times New Roman" w:hAnsi="Times New Roman" w:eastAsia="仿宋_GB2312" w:cs="Times New Roman"/>
          <w:sz w:val="28"/>
          <w:lang w:val="en-US" w:eastAsia="zh-CN"/>
        </w:rPr>
        <w:t>物理因素：噪声</w:t>
      </w:r>
      <w:r>
        <w:rPr>
          <w:rFonts w:hint="eastAsia" w:ascii="Times New Roman" w:hAnsi="Times New Roman" w:eastAsia="仿宋_GB2312" w:cs="Times New Roman"/>
          <w:sz w:val="28"/>
          <w:lang w:val="en-US" w:eastAsia="zh-CN"/>
        </w:rPr>
        <w:t>、高温、低温、</w:t>
      </w:r>
      <w:r>
        <w:rPr>
          <w:rFonts w:hint="default" w:ascii="Times New Roman" w:hAnsi="Times New Roman" w:eastAsia="仿宋_GB2312" w:cs="Times New Roman"/>
          <w:sz w:val="28"/>
          <w:lang w:val="en-US" w:eastAsia="zh-CN"/>
        </w:rPr>
        <w:t>电焊弧光、工频电场。</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lang w:val="en-US" w:eastAsia="zh-CN"/>
        </w:rPr>
      </w:pPr>
      <w:r>
        <w:rPr>
          <w:rFonts w:hint="eastAsia" w:ascii="Times New Roman" w:hAnsi="Times New Roman" w:eastAsia="仿宋_GB2312" w:cs="Times New Roman"/>
          <w:sz w:val="28"/>
          <w:lang w:val="en-US" w:eastAsia="zh-CN"/>
        </w:rPr>
        <w:t>结合类比检测数据及工程分析认为本项目存在其他粉尘、矽尘超标岗位，</w:t>
      </w:r>
      <w:r>
        <w:rPr>
          <w:rFonts w:hint="eastAsia" w:ascii="Times New Roman" w:hAnsi="Times New Roman" w:eastAsia="仿宋_GB2312"/>
          <w:sz w:val="28"/>
          <w:szCs w:val="28"/>
          <w:highlight w:val="none"/>
        </w:rPr>
        <w:t>采取预评价报告所提防护措施后，工人接触职业病危害因素的预期浓度（强度）能够达到职业接触限</w:t>
      </w:r>
      <w:r>
        <w:rPr>
          <w:rFonts w:hint="eastAsia" w:ascii="Times New Roman" w:hAnsi="Times New Roman" w:eastAsia="仿宋_GB2312"/>
          <w:sz w:val="28"/>
          <w:szCs w:val="28"/>
          <w:highlight w:val="none"/>
          <w:lang w:val="en-US" w:eastAsia="zh-CN"/>
        </w:rPr>
        <w:t>值</w:t>
      </w:r>
      <w:r>
        <w:rPr>
          <w:rFonts w:hint="eastAsia" w:ascii="Times New Roman" w:hAnsi="Times New Roman" w:eastAsia="仿宋_GB2312"/>
          <w:sz w:val="28"/>
          <w:szCs w:val="28"/>
          <w:highlight w:val="none"/>
        </w:rPr>
        <w:t>的要求。</w:t>
      </w:r>
    </w:p>
    <w:p>
      <w:pPr>
        <w:keepNext w:val="0"/>
        <w:keepLines w:val="0"/>
        <w:pageBreakBefore w:val="0"/>
        <w:widowControl w:val="0"/>
        <w:kinsoku/>
        <w:wordWrap/>
        <w:overflowPunct/>
        <w:topLinePunct w:val="0"/>
        <w:autoSpaceDE/>
        <w:autoSpaceDN/>
        <w:bidi w:val="0"/>
        <w:adjustRightInd/>
        <w:snapToGrid w:val="0"/>
        <w:spacing w:line="490" w:lineRule="exact"/>
        <w:ind w:firstLine="422" w:firstLineChars="150"/>
        <w:textAlignment w:val="auto"/>
        <w:rPr>
          <w:rFonts w:hint="default" w:ascii="Times New Roman" w:hAnsi="Times New Roman" w:eastAsia="仿宋_GB2312" w:cs="Times New Roman"/>
          <w:color w:val="000000"/>
          <w:sz w:val="28"/>
          <w:szCs w:val="28"/>
          <w:highlight w:val="none"/>
          <w:lang w:bidi="ar"/>
        </w:rPr>
      </w:pPr>
      <w:r>
        <w:rPr>
          <w:rFonts w:hint="default" w:ascii="Times New Roman" w:hAnsi="Times New Roman" w:eastAsia="仿宋_GB2312" w:cs="Times New Roman"/>
          <w:b/>
          <w:bCs/>
          <w:sz w:val="28"/>
          <w:szCs w:val="28"/>
          <w:lang w:val="en-US" w:eastAsia="zh-CN"/>
        </w:rPr>
        <w:t>评价结论与建议：</w:t>
      </w:r>
      <w:r>
        <w:rPr>
          <w:rFonts w:hint="eastAsia" w:ascii="Times New Roman" w:hAnsi="Times New Roman" w:eastAsia="仿宋_GB2312"/>
          <w:sz w:val="28"/>
          <w:szCs w:val="28"/>
          <w:highlight w:val="none"/>
        </w:rPr>
        <w:t>依据</w:t>
      </w:r>
      <w:r>
        <w:rPr>
          <w:rFonts w:hint="eastAsia" w:ascii="Times New Roman" w:hAnsi="Times New Roman" w:eastAsia="仿宋_GB2312"/>
          <w:bCs/>
          <w:kern w:val="0"/>
          <w:sz w:val="28"/>
          <w:szCs w:val="28"/>
        </w:rPr>
        <w:t>《国家卫生健康委办公厅关于公布建设项目职业病危害风险分类管理目录的通知》（国卫办职健发[2021]5号</w:t>
      </w:r>
      <w:r>
        <w:rPr>
          <w:rFonts w:hint="eastAsia" w:ascii="Times New Roman" w:hAnsi="Times New Roman" w:eastAsia="仿宋_GB2312"/>
          <w:sz w:val="28"/>
          <w:szCs w:val="28"/>
          <w:highlight w:val="none"/>
        </w:rPr>
        <w:t>），</w:t>
      </w:r>
      <w:r>
        <w:rPr>
          <w:rFonts w:ascii="Times New Roman" w:hAnsi="Times New Roman" w:eastAsia="仿宋_GB2312" w:cs="Times New Roman"/>
          <w:color w:val="000000"/>
          <w:sz w:val="28"/>
          <w:szCs w:val="28"/>
        </w:rPr>
        <w:t>本项目</w:t>
      </w:r>
      <w:r>
        <w:rPr>
          <w:rFonts w:ascii="Times New Roman" w:hAnsi="Times New Roman" w:eastAsia="仿宋_GB2312" w:cs="Times New Roman"/>
          <w:color w:val="000000"/>
          <w:sz w:val="28"/>
          <w:szCs w:val="28"/>
          <w:lang w:val="en-US" w:eastAsia="zh-CN"/>
        </w:rPr>
        <w:t>为</w:t>
      </w:r>
      <w:r>
        <w:rPr>
          <w:rFonts w:hint="eastAsia" w:ascii="Times New Roman" w:hAnsi="Times New Roman" w:eastAsia="仿宋_GB2312" w:cs="Times New Roman"/>
          <w:color w:val="000000"/>
          <w:sz w:val="28"/>
          <w:szCs w:val="28"/>
          <w:lang w:val="en-US" w:eastAsia="zh-CN"/>
        </w:rPr>
        <w:t>专用化学产品</w:t>
      </w:r>
      <w:r>
        <w:rPr>
          <w:rFonts w:ascii="Times New Roman" w:hAnsi="Times New Roman" w:eastAsia="仿宋_GB2312" w:cs="Times New Roman"/>
          <w:color w:val="000000"/>
          <w:sz w:val="28"/>
          <w:szCs w:val="28"/>
          <w:lang w:val="en-US" w:eastAsia="zh-CN"/>
        </w:rPr>
        <w:t>制造</w:t>
      </w:r>
      <w:r>
        <w:rPr>
          <w:rFonts w:hint="eastAsia" w:ascii="Times New Roman" w:hAnsi="Times New Roman" w:eastAsia="仿宋_GB2312"/>
          <w:sz w:val="28"/>
          <w:szCs w:val="28"/>
          <w:highlight w:val="none"/>
          <w:lang w:val="en-US" w:eastAsia="zh-CN"/>
        </w:rPr>
        <w:t>，</w:t>
      </w:r>
      <w:r>
        <w:rPr>
          <w:rFonts w:ascii="Times New Roman" w:hAnsi="Times New Roman" w:eastAsia="仿宋_GB2312" w:cs="Times New Roman"/>
          <w:color w:val="000000"/>
          <w:sz w:val="28"/>
          <w:szCs w:val="28"/>
          <w:lang w:val="en-US" w:eastAsia="zh-CN"/>
        </w:rPr>
        <w:t>并结合本项目的工艺流程，综合上述行业职业病危害的风险类别，定性为</w:t>
      </w:r>
      <w:r>
        <w:rPr>
          <w:rFonts w:hint="eastAsia" w:ascii="Times New Roman" w:hAnsi="Times New Roman" w:eastAsia="仿宋_GB2312"/>
          <w:sz w:val="28"/>
          <w:szCs w:val="28"/>
          <w:highlight w:val="none"/>
        </w:rPr>
        <w:t>“</w:t>
      </w:r>
      <w:r>
        <w:rPr>
          <w:rFonts w:hint="eastAsia" w:ascii="Times New Roman" w:hAnsi="Times New Roman" w:eastAsia="仿宋_GB2312"/>
          <w:b/>
          <w:bCs/>
          <w:sz w:val="28"/>
          <w:szCs w:val="28"/>
          <w:highlight w:val="none"/>
        </w:rPr>
        <w:t>职业病危害</w:t>
      </w:r>
      <w:r>
        <w:rPr>
          <w:rFonts w:hint="eastAsia" w:ascii="Times New Roman" w:hAnsi="Times New Roman" w:eastAsia="仿宋_GB2312"/>
          <w:b/>
          <w:bCs/>
          <w:sz w:val="28"/>
          <w:szCs w:val="28"/>
          <w:highlight w:val="none"/>
          <w:lang w:val="en-US" w:eastAsia="zh-CN"/>
        </w:rPr>
        <w:t>严重</w:t>
      </w:r>
      <w:r>
        <w:rPr>
          <w:rFonts w:hint="eastAsia" w:ascii="Times New Roman" w:hAnsi="Times New Roman" w:eastAsia="仿宋_GB2312"/>
          <w:b/>
          <w:bCs/>
          <w:sz w:val="28"/>
          <w:szCs w:val="28"/>
          <w:highlight w:val="none"/>
        </w:rPr>
        <w:t>建设项目</w:t>
      </w:r>
      <w:r>
        <w:rPr>
          <w:rFonts w:hint="eastAsia" w:ascii="Times New Roman" w:hAnsi="Times New Roman" w:eastAsia="仿宋_GB2312"/>
          <w:sz w:val="28"/>
          <w:szCs w:val="28"/>
          <w:highlight w:val="none"/>
        </w:rPr>
        <w:t>”</w:t>
      </w:r>
      <w:r>
        <w:rPr>
          <w:rFonts w:hint="eastAsia" w:ascii="Times New Roman" w:hAnsi="Times New Roman" w:eastAsia="仿宋_GB2312"/>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仿宋_GB2312"/>
          <w:sz w:val="28"/>
          <w:szCs w:val="28"/>
          <w:highlight w:val="none"/>
          <w:lang w:eastAsia="zh-CN"/>
        </w:rPr>
      </w:pPr>
      <w:r>
        <w:rPr>
          <w:rFonts w:hint="default" w:ascii="Times New Roman" w:hAnsi="Times New Roman" w:eastAsia="仿宋_GB2312" w:cs="Times New Roman"/>
          <w:sz w:val="28"/>
          <w:szCs w:val="28"/>
          <w:highlight w:val="none"/>
        </w:rPr>
        <w:t>如果</w:t>
      </w:r>
      <w:r>
        <w:rPr>
          <w:rFonts w:hint="eastAsia" w:eastAsia="仿宋_GB2312" w:cs="Times New Roman"/>
          <w:sz w:val="28"/>
          <w:szCs w:val="28"/>
          <w:highlight w:val="none"/>
          <w:lang w:eastAsia="zh-CN"/>
        </w:rPr>
        <w:t>建设项目</w:t>
      </w:r>
      <w:r>
        <w:rPr>
          <w:rFonts w:hint="default" w:ascii="Times New Roman" w:hAnsi="Times New Roman" w:eastAsia="仿宋_GB2312" w:cs="Times New Roman"/>
          <w:sz w:val="28"/>
          <w:szCs w:val="28"/>
          <w:highlight w:val="none"/>
        </w:rPr>
        <w:t>在实施过程中能落实可研报告的具体工程建设内容和采取预评价报告所提防护措施后，工人接触职业病危害因素的预期浓度（强度）能够达到职业接触限值的要求。项目建成投产后，预计在职业病危害防护措施方面能够达到《中华人民共和国职业病防治法》及其他国家和地方有关职业卫生法律、法规、规范和标准的要求</w:t>
      </w:r>
      <w:r>
        <w:rPr>
          <w:rFonts w:hint="eastAsia" w:ascii="Times New Roman" w:hAnsi="Times New Roman" w:eastAsia="仿宋_GB2312" w:cs="Times New Roman"/>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b w:val="0"/>
          <w:bCs w:val="0"/>
          <w:color w:val="000000"/>
          <w:sz w:val="28"/>
          <w:szCs w:val="28"/>
          <w:highlight w:val="none"/>
          <w:lang w:val="en-US" w:eastAsia="zh-CN"/>
        </w:rPr>
      </w:pPr>
      <w:r>
        <w:rPr>
          <w:rFonts w:eastAsia="仿宋_GB2312"/>
          <w:color w:val="000000"/>
          <w:sz w:val="28"/>
          <w:szCs w:val="28"/>
        </w:rPr>
        <w:t>专家评审组同意通过该《预评价报告》，评价单位按专家组意见修改《预评价报告》</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jM2YTM3MTYzZTFhZjdiNzI0Zjk5MGVmZjUwOTkifQ=="/>
  </w:docVars>
  <w:rsids>
    <w:rsidRoot w:val="3B962269"/>
    <w:rsid w:val="02AF463D"/>
    <w:rsid w:val="08694B96"/>
    <w:rsid w:val="09C830AC"/>
    <w:rsid w:val="0CF956B1"/>
    <w:rsid w:val="0F6E4E29"/>
    <w:rsid w:val="0FFF37B1"/>
    <w:rsid w:val="11C05AB0"/>
    <w:rsid w:val="13981443"/>
    <w:rsid w:val="1605554B"/>
    <w:rsid w:val="16965F54"/>
    <w:rsid w:val="186E34C1"/>
    <w:rsid w:val="1AEC6C52"/>
    <w:rsid w:val="22161683"/>
    <w:rsid w:val="2815177E"/>
    <w:rsid w:val="2BEB4803"/>
    <w:rsid w:val="315A670C"/>
    <w:rsid w:val="34FF13DA"/>
    <w:rsid w:val="396226AE"/>
    <w:rsid w:val="3B962269"/>
    <w:rsid w:val="3DC92146"/>
    <w:rsid w:val="40A01BFB"/>
    <w:rsid w:val="418A2E7A"/>
    <w:rsid w:val="424F26ED"/>
    <w:rsid w:val="42A3601D"/>
    <w:rsid w:val="42F36125"/>
    <w:rsid w:val="44BC2C73"/>
    <w:rsid w:val="47D01416"/>
    <w:rsid w:val="5C7D6F84"/>
    <w:rsid w:val="600F2178"/>
    <w:rsid w:val="63FC0E86"/>
    <w:rsid w:val="681F1498"/>
    <w:rsid w:val="68A815DC"/>
    <w:rsid w:val="6C9316B6"/>
    <w:rsid w:val="6DBC3DCA"/>
    <w:rsid w:val="6EEA6B63"/>
    <w:rsid w:val="70BB3858"/>
    <w:rsid w:val="73AB494D"/>
    <w:rsid w:val="756B4DE9"/>
    <w:rsid w:val="77000D3D"/>
    <w:rsid w:val="77512E3F"/>
    <w:rsid w:val="7F2D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styleId="5">
    <w:name w:val="Normal Indent"/>
    <w:basedOn w:val="1"/>
    <w:next w:val="1"/>
    <w:qFormat/>
    <w:uiPriority w:val="0"/>
    <w:pPr>
      <w:ind w:firstLine="420" w:firstLineChars="200"/>
    </w:pPr>
  </w:style>
  <w:style w:type="paragraph" w:styleId="6">
    <w:name w:val="Body Text Indent"/>
    <w:basedOn w:val="1"/>
    <w:link w:val="14"/>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7">
    <w:name w:val="Block Text"/>
    <w:basedOn w:val="1"/>
    <w:qFormat/>
    <w:uiPriority w:val="0"/>
    <w:pPr>
      <w:ind w:left="-540" w:right="-334" w:firstLine="540"/>
    </w:pPr>
    <w:rPr>
      <w:rFonts w:ascii="宋体" w:eastAsia="仿宋_GB2312"/>
      <w:kern w:val="0"/>
      <w:sz w:val="32"/>
      <w:szCs w:val="20"/>
    </w:rPr>
  </w:style>
  <w:style w:type="paragraph" w:styleId="8">
    <w:name w:val="index heading"/>
    <w:basedOn w:val="1"/>
    <w:next w:val="9"/>
    <w:semiHidden/>
    <w:qFormat/>
    <w:uiPriority w:val="0"/>
    <w:rPr>
      <w:rFonts w:ascii="Arial" w:hAnsi="Arial" w:cs="Arial"/>
      <w:b/>
      <w:bCs/>
    </w:rPr>
  </w:style>
  <w:style w:type="paragraph" w:styleId="9">
    <w:name w:val="index 1"/>
    <w:basedOn w:val="1"/>
    <w:next w:val="1"/>
    <w:qFormat/>
    <w:uiPriority w:val="0"/>
    <w:pPr>
      <w:spacing w:line="400" w:lineRule="exact"/>
      <w:ind w:left="-2" w:leftChars="-1" w:firstLine="1"/>
      <w:jc w:val="center"/>
    </w:pPr>
    <w:rPr>
      <w:rFonts w:ascii="仿宋_GB2312" w:hAnsi="仿宋_GB2312" w:eastAsia="仿宋_GB2312"/>
      <w:sz w:val="24"/>
    </w:rPr>
  </w:style>
  <w:style w:type="paragraph" w:styleId="10">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paragraph" w:customStyle="1" w:styleId="13">
    <w:name w:val="样式1"/>
    <w:basedOn w:val="8"/>
    <w:next w:val="7"/>
    <w:qFormat/>
    <w:uiPriority w:val="0"/>
  </w:style>
  <w:style w:type="character" w:customStyle="1" w:styleId="14">
    <w:name w:val="正文文本缩进 Char"/>
    <w:basedOn w:val="12"/>
    <w:link w:val="6"/>
    <w:qFormat/>
    <w:uiPriority w:val="0"/>
    <w:rPr>
      <w:kern w:val="2"/>
      <w:sz w:val="28"/>
      <w:szCs w:val="24"/>
    </w:rPr>
  </w:style>
  <w:style w:type="character" w:customStyle="1" w:styleId="15">
    <w:name w:val="标题 2 Char"/>
    <w:basedOn w:val="12"/>
    <w:link w:val="4"/>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1010</Words>
  <Characters>1016</Characters>
  <Lines>0</Lines>
  <Paragraphs>0</Paragraphs>
  <TotalTime>1</TotalTime>
  <ScaleCrop>false</ScaleCrop>
  <LinksUpToDate>false</LinksUpToDate>
  <CharactersWithSpaces>1016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左手滴泪</cp:lastModifiedBy>
  <dcterms:modified xsi:type="dcterms:W3CDTF">2023-02-28T09:46:47Z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CEE2D83363FD483F8AA26355BCD57601</vt:lpwstr>
  </property>
</Properties>
</file>