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中石油海南销售有限公司儋州东成加油站新增加气业务</w:t>
      </w:r>
    </w:p>
    <w:p>
      <w:pPr>
        <w:jc w:val="center"/>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职业病危害预评价网上公开信息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根据《中石油海南销售有限公司儋州东成加油站新增加气业务</w:t>
      </w:r>
    </w:p>
    <w:p>
      <w:pPr>
        <w:keepNext w:val="0"/>
        <w:keepLines w:val="0"/>
        <w:pageBreakBefore w:val="0"/>
        <w:widowControl w:val="0"/>
        <w:kinsoku/>
        <w:wordWrap/>
        <w:overflowPunct/>
        <w:topLinePunct w:val="0"/>
        <w:autoSpaceDE/>
        <w:autoSpaceDN/>
        <w:bidi w:val="0"/>
        <w:adjustRightInd/>
        <w:snapToGrid/>
        <w:spacing w:line="490" w:lineRule="exact"/>
        <w:ind w:right="0" w:rightChars="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职业病危害预评价</w:t>
      </w:r>
      <w:r>
        <w:rPr>
          <w:rFonts w:hint="default" w:ascii="Times New Roman" w:hAnsi="Times New Roman" w:eastAsia="仿宋_GB2312" w:cs="Times New Roman"/>
          <w:b w:val="0"/>
          <w:bCs w:val="0"/>
          <w:sz w:val="28"/>
          <w:szCs w:val="28"/>
          <w:highlight w:val="none"/>
          <w:lang w:val="en-US" w:eastAsia="zh-CN"/>
        </w:rPr>
        <w:t>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sz w:val="28"/>
          <w:szCs w:val="28"/>
          <w:lang w:eastAsia="zh-CN"/>
        </w:rPr>
        <w:t>中石油海南销售有限公司</w:t>
      </w:r>
    </w:p>
    <w:p>
      <w:pPr>
        <w:keepNext w:val="0"/>
        <w:keepLines w:val="0"/>
        <w:pageBreakBefore w:val="0"/>
        <w:widowControl w:val="0"/>
        <w:kinsoku/>
        <w:wordWrap/>
        <w:overflowPunct/>
        <w:topLinePunct w:val="0"/>
        <w:autoSpaceDE/>
        <w:autoSpaceDN/>
        <w:bidi w:val="0"/>
        <w:adjustRightInd w:val="0"/>
        <w:snapToGrid w:val="0"/>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szCs w:val="28"/>
          <w:lang w:val="en-US" w:eastAsia="zh-CN"/>
        </w:rPr>
        <w:t>海南省儋州市东成镇那东公路25公里400米处</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唐井光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b w:val="0"/>
          <w:bCs w:val="0"/>
          <w:sz w:val="28"/>
          <w:szCs w:val="28"/>
          <w:lang w:val="en-US" w:eastAsia="zh-CN"/>
        </w:rPr>
        <w:t>本次新增加气部分新建60m</w:t>
      </w:r>
      <w:r>
        <w:rPr>
          <w:rFonts w:hint="default" w:ascii="Times New Roman" w:hAnsi="Times New Roman" w:eastAsia="仿宋_GB2312" w:cs="Times New Roman"/>
          <w:b w:val="0"/>
          <w:bCs w:val="0"/>
          <w:sz w:val="28"/>
          <w:szCs w:val="28"/>
          <w:vertAlign w:val="superscript"/>
          <w:lang w:val="en-US" w:eastAsia="zh-CN"/>
        </w:rPr>
        <w:t>3</w:t>
      </w:r>
      <w:r>
        <w:rPr>
          <w:rFonts w:hint="default" w:ascii="Times New Roman" w:hAnsi="Times New Roman" w:eastAsia="仿宋_GB2312" w:cs="Times New Roman"/>
          <w:b w:val="0"/>
          <w:bCs w:val="0"/>
          <w:sz w:val="28"/>
          <w:szCs w:val="28"/>
          <w:lang w:val="en-US" w:eastAsia="zh-CN"/>
        </w:rPr>
        <w:t>LNG卧式储罐1座，潜液泵撬1座，卸车撬1座，LNG加气机2台，本次扩建设计规模为5.5×104Nm</w:t>
      </w:r>
      <w:r>
        <w:rPr>
          <w:rFonts w:hint="default" w:ascii="Times New Roman" w:hAnsi="Times New Roman" w:eastAsia="仿宋_GB2312" w:cs="Times New Roman"/>
          <w:b w:val="0"/>
          <w:bCs w:val="0"/>
          <w:sz w:val="28"/>
          <w:szCs w:val="28"/>
          <w:vertAlign w:val="superscript"/>
          <w:lang w:val="en-US" w:eastAsia="zh-CN"/>
        </w:rPr>
        <w:t>3</w:t>
      </w:r>
      <w:r>
        <w:rPr>
          <w:rFonts w:hint="default" w:ascii="Times New Roman" w:hAnsi="Times New Roman" w:eastAsia="仿宋_GB2312" w:cs="Times New Roman"/>
          <w:b w:val="0"/>
          <w:bCs w:val="0"/>
          <w:sz w:val="28"/>
          <w:szCs w:val="28"/>
          <w:lang w:val="en-US" w:eastAsia="zh-CN"/>
        </w:rPr>
        <w:t>/d。</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2021.10.8</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唐井光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adjustRightInd w:val="0"/>
        <w:snapToGrid w:val="0"/>
        <w:spacing w:line="48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lang w:val="en-US" w:eastAsia="zh-CN"/>
        </w:rPr>
        <w:t>拟建项目在正常生产过程中存在的主要职业病危害因素：</w:t>
      </w:r>
      <w:r>
        <w:rPr>
          <w:rFonts w:hint="eastAsia" w:eastAsia="仿宋_GB2312" w:cs="Times New Roman"/>
          <w:sz w:val="28"/>
          <w:szCs w:val="28"/>
          <w:lang w:val="en-US" w:eastAsia="zh-CN"/>
        </w:rPr>
        <w:t>甲烷、噪声、低温和高温</w:t>
      </w:r>
      <w:r>
        <w:rPr>
          <w:rFonts w:hint="default" w:ascii="Times New Roman" w:hAnsi="Times New Roman" w:eastAsia="仿宋_GB2312" w:cs="Times New Roman"/>
          <w:sz w:val="28"/>
          <w:szCs w:val="28"/>
        </w:rPr>
        <w:t>。</w:t>
      </w:r>
    </w:p>
    <w:p>
      <w:pPr>
        <w:adjustRightInd w:val="0"/>
        <w:snapToGrid w:val="0"/>
        <w:spacing w:line="480" w:lineRule="exact"/>
        <w:ind w:firstLine="560" w:firstLineChars="200"/>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eastAsia="仿宋_GB2312" w:cs="Times New Roman"/>
          <w:sz w:val="28"/>
          <w:szCs w:val="28"/>
          <w:lang w:val="en-US" w:eastAsia="zh-CN"/>
        </w:rPr>
        <w:t>甲烷、噪声、低温和高温</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default" w:ascii="Times New Roman" w:hAnsi="Times New Roman" w:eastAsia="仿宋_GB2312" w:cs="Times New Roman"/>
          <w:bCs/>
          <w:color w:val="000000"/>
          <w:sz w:val="28"/>
          <w:szCs w:val="28"/>
          <w:highlight w:val="none"/>
          <w:lang w:val="en-US" w:eastAsia="zh-CN"/>
        </w:rPr>
        <w:t>加气工、班长</w:t>
      </w:r>
      <w:r>
        <w:rPr>
          <w:rFonts w:hint="eastAsia" w:ascii="Times New Roman" w:hAnsi="Times New Roman" w:eastAsia="仿宋_GB2312" w:cs="Times New Roman"/>
          <w:bCs/>
          <w:color w:val="000000"/>
          <w:sz w:val="28"/>
          <w:szCs w:val="28"/>
          <w:highlight w:val="none"/>
          <w:lang w:val="en-US" w:eastAsia="zh-CN"/>
        </w:rPr>
        <w:t>和安全员</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依据</w:t>
      </w:r>
      <w:r>
        <w:rPr>
          <w:rFonts w:hint="eastAsia" w:ascii="Times New Roman" w:hAnsi="Times New Roman" w:eastAsia="仿宋_GB2312"/>
          <w:bCs/>
          <w:kern w:val="0"/>
          <w:sz w:val="28"/>
          <w:szCs w:val="28"/>
          <w:highlight w:val="none"/>
        </w:rPr>
        <w:t>《国家卫生健康委办公厅关于公布建设项目职业病危害风险分类管理目录的通知》（国卫办职健发</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w:t>
      </w:r>
      <w:r>
        <w:rPr>
          <w:rFonts w:hint="eastAsia" w:ascii="Times New Roman" w:hAnsi="Times New Roman" w:eastAsia="仿宋_GB2312"/>
          <w:bCs/>
          <w:kern w:val="0"/>
          <w:sz w:val="28"/>
          <w:szCs w:val="28"/>
          <w:highlight w:val="none"/>
        </w:rPr>
        <w:t>5号</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eastAsia="zh-CN"/>
        </w:rPr>
        <w:t>用人单位</w:t>
      </w:r>
      <w:r>
        <w:rPr>
          <w:rFonts w:hint="eastAsia" w:ascii="Times New Roman" w:hAnsi="Times New Roman" w:eastAsia="仿宋_GB2312" w:cs="Times New Roman"/>
          <w:sz w:val="28"/>
          <w:szCs w:val="28"/>
          <w:highlight w:val="none"/>
          <w:lang w:val="en-US" w:eastAsia="zh-CN"/>
        </w:rPr>
        <w:t>为机动车燃气零售，属“</w:t>
      </w:r>
      <w:r>
        <w:rPr>
          <w:rFonts w:hint="eastAsia" w:ascii="Times New Roman" w:hAnsi="Times New Roman" w:eastAsia="仿宋_GB2312" w:cs="Times New Roman"/>
          <w:b/>
          <w:bCs/>
          <w:sz w:val="28"/>
          <w:szCs w:val="28"/>
          <w:highlight w:val="none"/>
          <w:lang w:val="en-US" w:eastAsia="zh-CN"/>
        </w:rPr>
        <w:t>职业病危害一般建设项目</w:t>
      </w:r>
      <w:r>
        <w:rPr>
          <w:rFonts w:hint="eastAsia" w:ascii="Times New Roman" w:hAnsi="Times New Roman" w:eastAsia="仿宋_GB2312" w:cs="Times New Roman"/>
          <w:sz w:val="28"/>
          <w:szCs w:val="28"/>
          <w:highlight w:val="none"/>
          <w:lang w:val="en-US"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sz w:val="28"/>
          <w:szCs w:val="28"/>
        </w:rPr>
        <w:t>综上所述，如果</w:t>
      </w:r>
      <w:r>
        <w:rPr>
          <w:rFonts w:hint="eastAsia" w:ascii="Times New Roman" w:hAnsi="Times New Roman" w:eastAsia="仿宋_GB2312" w:cs="Times New Roman"/>
          <w:sz w:val="28"/>
          <w:szCs w:val="28"/>
          <w:lang w:eastAsia="zh-CN"/>
        </w:rPr>
        <w:t>拟建</w:t>
      </w:r>
      <w:r>
        <w:rPr>
          <w:rFonts w:hint="default" w:ascii="Times New Roman" w:hAnsi="Times New Roman" w:eastAsia="仿宋_GB2312" w:cs="Times New Roman"/>
          <w:sz w:val="28"/>
          <w:szCs w:val="28"/>
        </w:rPr>
        <w:t>项目在实施过程中能落实可行性研究报告中提出的有关防护措施及本评价报告所提出的补充措施后，工人接触职业病危害因素的浓度（强度）基本能够达到国家职业接触限制的要求。项目建成投产后，预计在职业病危害防护措施方面能够达到《中华人民共和国职业病防治法》及其他国家和地方有关职业卫生法律、法规、规范和标准的要求，拟建项目在职业病危害控制方面是可行的。</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《中石油海南销售有限公司儋州东成加油站新增加气业务</w:t>
      </w:r>
      <w:r>
        <w:rPr>
          <w:rFonts w:hint="default" w:ascii="Times New Roman" w:hAnsi="Times New Roman" w:eastAsia="仿宋_GB2312" w:cs="Times New Roman"/>
          <w:b w:val="0"/>
          <w:bCs w:val="0"/>
          <w:sz w:val="28"/>
          <w:szCs w:val="28"/>
          <w:highlight w:val="none"/>
          <w:lang w:val="en-US" w:eastAsia="zh-CN"/>
        </w:rPr>
        <w:t>职业病危害预评价报告</w:t>
      </w:r>
      <w:r>
        <w:rPr>
          <w:rFonts w:hint="eastAsia" w:ascii="仿宋_GB2312" w:hAnsi="仿宋_GB2312" w:eastAsia="仿宋_GB2312" w:cs="仿宋_GB2312"/>
          <w:b w:val="0"/>
          <w:bCs w:val="0"/>
          <w:sz w:val="28"/>
          <w:szCs w:val="28"/>
          <w:highlight w:val="none"/>
          <w:lang w:val="en-US" w:eastAsia="zh-CN"/>
        </w:rPr>
        <w:t>》按专家组意见修改后通过。</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734739"/>
    <w:rsid w:val="0A320F1A"/>
    <w:rsid w:val="0CB608CE"/>
    <w:rsid w:val="0FFF37B1"/>
    <w:rsid w:val="13981443"/>
    <w:rsid w:val="1605554B"/>
    <w:rsid w:val="1A541121"/>
    <w:rsid w:val="1AEC6C52"/>
    <w:rsid w:val="22161683"/>
    <w:rsid w:val="266062FE"/>
    <w:rsid w:val="2BEB4803"/>
    <w:rsid w:val="2DDD3F21"/>
    <w:rsid w:val="31D0135D"/>
    <w:rsid w:val="34FF13DA"/>
    <w:rsid w:val="37F35BBF"/>
    <w:rsid w:val="38587BA4"/>
    <w:rsid w:val="3B962269"/>
    <w:rsid w:val="3DC92146"/>
    <w:rsid w:val="418A2E7A"/>
    <w:rsid w:val="424F26ED"/>
    <w:rsid w:val="58226ED4"/>
    <w:rsid w:val="5B162B6D"/>
    <w:rsid w:val="600F2178"/>
    <w:rsid w:val="610440ED"/>
    <w:rsid w:val="63EF442A"/>
    <w:rsid w:val="6BBB736F"/>
    <w:rsid w:val="705D2CAC"/>
    <w:rsid w:val="73AB494D"/>
    <w:rsid w:val="769A17F6"/>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样式1"/>
    <w:basedOn w:val="4"/>
    <w:next w:val="1"/>
    <w:qFormat/>
    <w:uiPriority w:val="0"/>
    <w:pPr>
      <w:tabs>
        <w:tab w:val="center" w:pos="6360"/>
      </w:tabs>
      <w:adjustRightInd w:val="0"/>
      <w:spacing w:line="300" w:lineRule="auto"/>
      <w:jc w:val="left"/>
      <w:textAlignment w:val="baseline"/>
    </w:pPr>
    <w:rPr>
      <w:rFonts w:ascii="Times New Roman" w:hAnsi="Times New Roman"/>
      <w:b w:val="0"/>
      <w:kern w:val="0"/>
    </w:rPr>
  </w:style>
  <w:style w:type="paragraph" w:styleId="4">
    <w:name w:val="toc 1"/>
    <w:basedOn w:val="1"/>
    <w:next w:val="1"/>
    <w:qFormat/>
    <w:uiPriority w:val="39"/>
    <w:pPr>
      <w:spacing w:before="120" w:beforeLines="0" w:after="120" w:afterLines="0"/>
      <w:jc w:val="left"/>
    </w:pPr>
    <w:rPr>
      <w:b/>
      <w:bCs/>
      <w:caps/>
      <w:sz w:val="20"/>
    </w:rPr>
  </w:style>
  <w:style w:type="paragraph" w:styleId="6">
    <w:name w:val="Normal Indent"/>
    <w:basedOn w:val="1"/>
    <w:next w:val="1"/>
    <w:semiHidden/>
    <w:qFormat/>
    <w:uiPriority w:val="0"/>
    <w:pPr>
      <w:adjustRightInd w:val="0"/>
      <w:spacing w:line="312" w:lineRule="atLeast"/>
      <w:ind w:firstLine="420" w:firstLineChars="200"/>
      <w:textAlignment w:val="baseline"/>
    </w:pPr>
    <w:rPr>
      <w:rFonts w:ascii="Times New Roman" w:hAnsi="Times New Roman"/>
      <w:kern w:val="0"/>
      <w:szCs w:val="21"/>
    </w:rPr>
  </w:style>
  <w:style w:type="paragraph" w:styleId="7">
    <w:name w:val="Body Text Indent"/>
    <w:basedOn w:val="1"/>
    <w:link w:val="11"/>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1">
    <w:name w:val="正文文本缩进 Char"/>
    <w:basedOn w:val="10"/>
    <w:link w:val="7"/>
    <w:qFormat/>
    <w:uiPriority w:val="0"/>
    <w:rPr>
      <w:kern w:val="2"/>
      <w:sz w:val="28"/>
      <w:szCs w:val="24"/>
    </w:rPr>
  </w:style>
  <w:style w:type="character" w:customStyle="1" w:styleId="12">
    <w:name w:val="标题 2 Char"/>
    <w:basedOn w:val="10"/>
    <w:link w:val="5"/>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2022-01-20T09:05:49Z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9B78EDAB44B14373842377EB4EE971A7</vt:lpwstr>
  </property>
</Properties>
</file>