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中石油海南销售有限公司琼海金海加油站改扩建</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（增加加气业务）职业病危害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color w:val="000000"/>
          <w:kern w:val="2"/>
          <w:sz w:val="28"/>
          <w:szCs w:val="28"/>
          <w:highlight w:val="none"/>
          <w:lang w:val="en-US" w:eastAsia="zh-CN" w:bidi="ar"/>
        </w:rPr>
        <w:t>中石油海南销售有限公司琼海金海加油站改扩建（增加加气业务）项目</w:t>
      </w:r>
      <w:r>
        <w:rPr>
          <w:rFonts w:hint="eastAsia" w:ascii="仿宋_GB2312" w:hAnsi="仿宋_GB2312" w:eastAsia="仿宋_GB2312" w:cs="仿宋_GB2312"/>
          <w:b w:val="0"/>
          <w:bCs w:val="0"/>
          <w:sz w:val="28"/>
          <w:szCs w:val="28"/>
          <w:highlight w:val="none"/>
          <w:lang w:val="en-US" w:eastAsia="zh-CN"/>
        </w:rPr>
        <w:t>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kinsoku/>
        <w:wordWrap/>
        <w:overflowPunct/>
        <w:topLinePunct w:val="0"/>
        <w:autoSpaceDE/>
        <w:autoSpaceDN/>
        <w:bidi w:val="0"/>
        <w:adjustRightInd w:val="0"/>
        <w:snapToGrid w:val="0"/>
        <w:spacing w:line="490" w:lineRule="exact"/>
        <w:textAlignment w:val="auto"/>
        <w:rPr>
          <w:rFonts w:hint="eastAsia" w:ascii="Times New Roman" w:hAnsi="Times New Roman" w:eastAsia="仿宋_GB2312" w:cs="Times New Roman"/>
          <w:color w:val="auto"/>
          <w:kern w:val="2"/>
          <w:sz w:val="28"/>
          <w:szCs w:val="28"/>
          <w:lang w:val="en-US" w:eastAsia="zh-CN" w:bidi="ar-SA"/>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cs="Times New Roman"/>
          <w:color w:val="auto"/>
          <w:kern w:val="2"/>
          <w:sz w:val="28"/>
          <w:szCs w:val="28"/>
          <w:lang w:val="en-US" w:eastAsia="zh-CN" w:bidi="ar-SA"/>
        </w:rPr>
        <w:t>中石油海南销售有限公司</w:t>
      </w:r>
    </w:p>
    <w:p>
      <w:pPr>
        <w:pStyle w:val="7"/>
        <w:keepNext w:val="0"/>
        <w:keepLines w:val="0"/>
        <w:pageBreakBefore w:val="0"/>
        <w:widowControl w:val="0"/>
        <w:kinsoku/>
        <w:wordWrap/>
        <w:overflowPunct/>
        <w:topLinePunct w:val="0"/>
        <w:autoSpaceDE/>
        <w:autoSpaceDN/>
        <w:bidi w:val="0"/>
        <w:adjustRightInd/>
        <w:snapToGrid/>
        <w:spacing w:after="0" w:line="490" w:lineRule="exact"/>
        <w:ind w:right="0"/>
        <w:jc w:val="both"/>
        <w:textAlignment w:val="auto"/>
        <w:rPr>
          <w:rFonts w:hint="default" w:ascii="Times New Roman" w:hAnsi="Times New Roman" w:eastAsia="仿宋_GB2312" w:cs="Times New Roman"/>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color w:val="auto"/>
          <w:kern w:val="2"/>
          <w:sz w:val="28"/>
          <w:szCs w:val="28"/>
          <w:lang w:val="en-US" w:eastAsia="zh-CN" w:bidi="ar-SA"/>
        </w:rPr>
        <w:t>海南省琼海市嘉积镇金海北路</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徐建军</w:t>
      </w:r>
      <w:bookmarkStart w:id="0" w:name="_GoBack"/>
      <w:bookmarkEnd w:id="0"/>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s="Times New Roman"/>
          <w:kern w:val="0"/>
          <w:sz w:val="28"/>
          <w:szCs w:val="22"/>
        </w:rPr>
        <w:t>中石油海南销售有限公司计划在海南省琼海市嘉积镇金海北路尽头</w:t>
      </w:r>
      <w:r>
        <w:rPr>
          <w:rFonts w:hint="eastAsia" w:eastAsia="仿宋_GB2312" w:cs="Times New Roman"/>
          <w:kern w:val="0"/>
          <w:sz w:val="28"/>
          <w:szCs w:val="22"/>
          <w:lang w:val="en-US" w:eastAsia="zh-CN"/>
        </w:rPr>
        <w:t>现</w:t>
      </w:r>
      <w:r>
        <w:rPr>
          <w:rFonts w:hint="eastAsia" w:ascii="Times New Roman" w:hAnsi="Times New Roman" w:eastAsia="仿宋_GB2312" w:cs="Times New Roman"/>
          <w:kern w:val="0"/>
          <w:sz w:val="28"/>
          <w:szCs w:val="22"/>
          <w:lang w:eastAsia="zh-CN"/>
        </w:rPr>
        <w:t>有加油站内增设</w:t>
      </w:r>
      <w:r>
        <w:rPr>
          <w:rFonts w:hint="eastAsia" w:ascii="Times New Roman" w:hAnsi="Times New Roman" w:eastAsia="仿宋_GB2312" w:cs="Times New Roman"/>
          <w:kern w:val="0"/>
          <w:sz w:val="28"/>
          <w:szCs w:val="22"/>
          <w:lang w:val="en-US" w:eastAsia="zh-CN"/>
        </w:rPr>
        <w:t>LNG加气功能，改建后本站为加油与LNG加气</w:t>
      </w:r>
      <w:r>
        <w:rPr>
          <w:rFonts w:hint="eastAsia" w:ascii="Times New Roman" w:hAnsi="Times New Roman" w:eastAsia="仿宋_GB2312" w:cs="Times New Roman"/>
          <w:kern w:val="0"/>
          <w:sz w:val="28"/>
          <w:szCs w:val="22"/>
          <w:lang w:eastAsia="zh-CN"/>
        </w:rPr>
        <w:t>合建</w:t>
      </w:r>
      <w:r>
        <w:rPr>
          <w:rFonts w:hint="eastAsia" w:ascii="Times New Roman" w:hAnsi="Times New Roman" w:eastAsia="仿宋_GB2312" w:cs="Times New Roman"/>
          <w:kern w:val="0"/>
          <w:sz w:val="28"/>
          <w:szCs w:val="22"/>
        </w:rPr>
        <w:t>站</w:t>
      </w:r>
      <w:r>
        <w:rPr>
          <w:rFonts w:hint="eastAsia" w:ascii="Times New Roman" w:hAnsi="Times New Roman" w:eastAsia="仿宋_GB2312" w:cs="Times New Roman"/>
          <w:b w:val="0"/>
          <w:bCs w:val="0"/>
          <w:kern w:val="0"/>
          <w:sz w:val="28"/>
          <w:szCs w:val="28"/>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林玲、李立成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2021.6.14</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徐建军</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sz w:val="28"/>
        </w:rPr>
        <w:t>生产工艺中存在的主要职业病危害因素为甲烷、</w:t>
      </w:r>
      <w:r>
        <w:rPr>
          <w:rFonts w:hint="eastAsia" w:ascii="Times New Roman" w:hAnsi="Times New Roman" w:eastAsia="仿宋_GB2312" w:cs="Times New Roman"/>
          <w:sz w:val="28"/>
          <w:lang w:val="en-US" w:eastAsia="zh-CN"/>
        </w:rPr>
        <w:t>低温</w:t>
      </w:r>
      <w:r>
        <w:rPr>
          <w:rFonts w:hint="default" w:ascii="Times New Roman" w:hAnsi="Times New Roman" w:eastAsia="仿宋_GB2312" w:cs="Times New Roman"/>
          <w:sz w:val="28"/>
        </w:rPr>
        <w:t>、噪声</w:t>
      </w:r>
      <w:r>
        <w:rPr>
          <w:rFonts w:hint="default" w:ascii="Times New Roman" w:hAnsi="Times New Roman" w:eastAsia="仿宋_GB2312" w:cs="Times New Roman"/>
          <w:sz w:val="28"/>
          <w:lang w:eastAsia="zh-CN"/>
        </w:rPr>
        <w:t>和</w:t>
      </w:r>
      <w:r>
        <w:rPr>
          <w:rFonts w:hint="default" w:ascii="Times New Roman" w:hAnsi="Times New Roman" w:eastAsia="仿宋_GB2312" w:cs="Times New Roman"/>
          <w:sz w:val="28"/>
        </w:rPr>
        <w:t>夏季露天作业的高温</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，生产过程中存在的主要职业病危害因素为甲烷、噪声</w:t>
      </w:r>
      <w:r>
        <w:rPr>
          <w:rFonts w:hint="eastAsia" w:eastAsia="仿宋_GB2312" w:cs="Times New Roman"/>
          <w:sz w:val="28"/>
          <w:szCs w:val="28"/>
          <w:lang w:eastAsia="zh-CN"/>
        </w:rPr>
        <w:t>、高温，</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eastAsia" w:ascii="Times New Roman" w:hAnsi="Times New Roman" w:eastAsia="仿宋_GB2312" w:cs="Times New Roman"/>
          <w:bCs/>
          <w:color w:val="000000"/>
          <w:sz w:val="28"/>
          <w:szCs w:val="28"/>
          <w:highlight w:val="none"/>
          <w:lang w:eastAsia="zh-CN"/>
        </w:rPr>
        <w:t>站长、操作员。</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根据</w:t>
      </w:r>
      <w:r>
        <w:rPr>
          <w:spacing w:val="-10"/>
        </w:rPr>
        <w:t>《</w:t>
      </w:r>
      <w:r>
        <w:rPr>
          <w:rFonts w:hint="default" w:ascii="Times New Roman" w:hAnsi="Times New Roman" w:eastAsia="仿宋_GB2312" w:cs="Times New Roman"/>
          <w:sz w:val="28"/>
          <w:szCs w:val="28"/>
        </w:rPr>
        <w:t xml:space="preserve">建设项目职业病危害风险分类管理目录（2012 年版）》（安监总安健[2012]73 号）的规定，结合本项目工艺特点及职业病危害种类及危害程度分析， </w:t>
      </w:r>
      <w:r>
        <w:rPr>
          <w:rFonts w:hint="eastAsia" w:ascii="Times New Roman" w:hAnsi="Times New Roman" w:eastAsia="仿宋_GB2312" w:cs="Times New Roman"/>
          <w:sz w:val="28"/>
          <w:szCs w:val="28"/>
          <w:lang w:val="en-US" w:eastAsia="zh-CN"/>
        </w:rPr>
        <w:t>加油加气站</w:t>
      </w:r>
      <w:r>
        <w:rPr>
          <w:rFonts w:hint="default" w:ascii="Times New Roman" w:hAnsi="Times New Roman" w:eastAsia="仿宋_GB2312" w:cs="Times New Roman"/>
          <w:sz w:val="28"/>
          <w:szCs w:val="28"/>
        </w:rPr>
        <w:t>建设项目属于可能产生“</w:t>
      </w:r>
      <w:r>
        <w:rPr>
          <w:rFonts w:hint="default" w:ascii="Times New Roman" w:hAnsi="Times New Roman" w:eastAsia="仿宋_GB2312" w:cs="Times New Roman"/>
          <w:b/>
          <w:bCs/>
          <w:sz w:val="28"/>
          <w:szCs w:val="28"/>
        </w:rPr>
        <w:t>职业病危害一般</w:t>
      </w:r>
      <w:r>
        <w:rPr>
          <w:rFonts w:hint="default" w:ascii="Times New Roman" w:hAnsi="Times New Roman" w:eastAsia="仿宋_GB2312" w:cs="Times New Roman"/>
          <w:sz w:val="28"/>
          <w:szCs w:val="28"/>
        </w:rPr>
        <w:t>”的建设项目</w:t>
      </w:r>
      <w:r>
        <w:rPr>
          <w:rFonts w:hint="eastAsia" w:ascii="Times New Roman" w:hAnsi="Times New Roman" w:eastAsia="仿宋_GB2312" w:cs="Times New Roman"/>
          <w:sz w:val="28"/>
          <w:szCs w:val="28"/>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kern w:val="2"/>
          <w:sz w:val="28"/>
          <w:szCs w:val="28"/>
          <w:lang w:val="en-US" w:eastAsia="zh-CN" w:bidi="ar-SA"/>
        </w:rPr>
        <w:t>该项目在实施过程中能落实本项目的可研报告中提出的有关防护措施及本评价报告所提出的补充措施后，工人接触职业病危害因素的浓度（强度）能够达到国家职业接触限值的要求。项目建成投产后，在职业病危害防护措施方面能够达到《中华人民共和国职业病防治法》及相关职业卫生法律、法规、规范和标准的要求</w:t>
      </w:r>
      <w:r>
        <w:rPr>
          <w:rFonts w:hint="eastAsia" w:asci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eastAsia" w:ascii="Times New Roman" w:hAnsi="Times New Roman" w:eastAsia="仿宋_GB2312" w:cs="Times New Roman"/>
          <w:b w:val="0"/>
          <w:bCs w:val="0"/>
          <w:color w:val="000000"/>
          <w:kern w:val="2"/>
          <w:sz w:val="28"/>
          <w:szCs w:val="28"/>
          <w:highlight w:val="none"/>
          <w:lang w:val="en-US" w:eastAsia="zh-CN" w:bidi="ar"/>
        </w:rPr>
        <w:t>中石油海南销售有限公司琼海金海加油站改扩建（增加加气业务）项目</w:t>
      </w:r>
      <w:r>
        <w:rPr>
          <w:rFonts w:hint="eastAsia" w:ascii="仿宋_GB2312" w:hAnsi="仿宋_GB2312" w:eastAsia="仿宋_GB2312" w:cs="仿宋_GB2312"/>
          <w:b w:val="0"/>
          <w:bCs w:val="0"/>
          <w:sz w:val="28"/>
          <w:szCs w:val="28"/>
          <w:highlight w:val="none"/>
          <w:lang w:val="en-US" w:eastAsia="zh-CN"/>
        </w:rPr>
        <w:t>职业病危害预评价报告项目》预评价按专家组意见修改后通过。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6FD524F"/>
    <w:rsid w:val="13981443"/>
    <w:rsid w:val="1605554B"/>
    <w:rsid w:val="1AEC6C52"/>
    <w:rsid w:val="22161683"/>
    <w:rsid w:val="2BEB4803"/>
    <w:rsid w:val="34FF13DA"/>
    <w:rsid w:val="3B962269"/>
    <w:rsid w:val="3C0C5D64"/>
    <w:rsid w:val="3DC92146"/>
    <w:rsid w:val="418A2E7A"/>
    <w:rsid w:val="424F26ED"/>
    <w:rsid w:val="4FCC59EF"/>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样式1"/>
    <w:basedOn w:val="4"/>
    <w:next w:val="1"/>
    <w:qFormat/>
    <w:uiPriority w:val="0"/>
    <w:pPr>
      <w:snapToGrid w:val="0"/>
      <w:jc w:val="center"/>
    </w:pPr>
    <w:rPr>
      <w:rFonts w:ascii="宋体" w:hAnsi="宋体" w:eastAsia="宋体"/>
      <w:szCs w:val="20"/>
    </w:rPr>
  </w:style>
  <w:style w:type="paragraph" w:styleId="4">
    <w:name w:val="toc 1"/>
    <w:basedOn w:val="1"/>
    <w:next w:val="1"/>
    <w:qFormat/>
    <w:uiPriority w:val="39"/>
  </w:style>
  <w:style w:type="paragraph" w:styleId="6">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7">
    <w:name w:val="Body Text"/>
    <w:basedOn w:val="1"/>
    <w:qFormat/>
    <w:uiPriority w:val="0"/>
    <w:pPr>
      <w:spacing w:after="120"/>
    </w:pPr>
  </w:style>
  <w:style w:type="paragraph" w:styleId="8">
    <w:name w:val="Body Text Indent"/>
    <w:basedOn w:val="1"/>
    <w:link w:val="12"/>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9">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2">
    <w:name w:val="正文文本缩进 Char"/>
    <w:basedOn w:val="11"/>
    <w:link w:val="8"/>
    <w:qFormat/>
    <w:uiPriority w:val="0"/>
    <w:rPr>
      <w:kern w:val="2"/>
      <w:sz w:val="28"/>
      <w:szCs w:val="24"/>
    </w:rPr>
  </w:style>
  <w:style w:type="character" w:customStyle="1" w:styleId="13">
    <w:name w:val="标题 2 Char"/>
    <w:basedOn w:val="11"/>
    <w:link w:val="5"/>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2021-09-06T07:08:11Z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003A2936FC544A0B89FD18DD0726EAF5</vt:lpwstr>
  </property>
</Properties>
</file>