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仿宋_GB2312" w:eastAsia="仿宋_GB2312" w:cs="仿宋_GB2312"/>
          <w:b/>
          <w:bCs/>
          <w:sz w:val="32"/>
          <w:szCs w:val="32"/>
          <w:highlight w:val="none"/>
          <w:lang w:val="en-US" w:eastAsia="zh-CN"/>
        </w:rPr>
      </w:pPr>
      <w:r>
        <w:rPr>
          <w:rFonts w:hint="eastAsia" w:ascii="Times New Roman" w:hAnsi="Times New Roman" w:eastAsia="仿宋_GB2312" w:cs="Times New Roman"/>
          <w:b/>
          <w:bCs/>
          <w:color w:val="000000"/>
          <w:kern w:val="2"/>
          <w:sz w:val="32"/>
          <w:szCs w:val="32"/>
          <w:highlight w:val="none"/>
          <w:lang w:val="en-US" w:eastAsia="zh-CN" w:bidi="ar"/>
        </w:rPr>
        <w:t>海南逸盛石化有限公司年产250万吨精对苯二甲酸（PTA）工程职业病危害</w:t>
      </w:r>
      <w:r>
        <w:rPr>
          <w:rFonts w:hint="eastAsia" w:ascii="仿宋_GB2312" w:hAnsi="仿宋_GB2312" w:eastAsia="仿宋_GB2312" w:cs="仿宋_GB2312"/>
          <w:b/>
          <w:bCs/>
          <w:sz w:val="32"/>
          <w:szCs w:val="32"/>
          <w:highlight w:val="none"/>
          <w:lang w:val="en-US" w:eastAsia="zh-CN" w:bidi="ar"/>
        </w:rPr>
        <w:t>预</w:t>
      </w:r>
      <w:r>
        <w:rPr>
          <w:rFonts w:hint="eastAsia" w:ascii="仿宋_GB2312" w:hAnsi="仿宋_GB2312" w:eastAsia="仿宋_GB2312" w:cs="仿宋_GB2312"/>
          <w:b/>
          <w:bCs/>
          <w:sz w:val="32"/>
          <w:szCs w:val="32"/>
          <w:highlight w:val="none"/>
          <w:lang w:val="en-US" w:eastAsia="zh-CN"/>
        </w:rPr>
        <w:t>评价网上公开信息</w:t>
      </w:r>
    </w:p>
    <w:p>
      <w:pPr>
        <w:keepNext w:val="0"/>
        <w:keepLines w:val="0"/>
        <w:pageBreakBefore w:val="0"/>
        <w:widowControl w:val="0"/>
        <w:kinsoku/>
        <w:wordWrap/>
        <w:overflowPunct/>
        <w:topLinePunct w:val="0"/>
        <w:autoSpaceDE/>
        <w:autoSpaceDN/>
        <w:bidi w:val="0"/>
        <w:adjustRightInd/>
        <w:snapToGrid/>
        <w:spacing w:line="490" w:lineRule="exact"/>
        <w:ind w:left="0" w:leftChars="0" w:right="0" w:rightChars="0" w:firstLine="560" w:firstLineChars="200"/>
        <w:jc w:val="both"/>
        <w:textAlignment w:val="auto"/>
        <w:outlineLvl w:val="9"/>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根据《职业卫生技术服务机构工作规范》的要求，现将《海南逸盛石化有限公司年产250万吨精对苯二甲酸（PTA）工程职业病危害预评价报告》相关信息公示如下：</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评价单位：</w:t>
      </w:r>
      <w:r>
        <w:rPr>
          <w:rFonts w:hint="eastAsia" w:ascii="仿宋_GB2312" w:hAnsi="仿宋_GB2312" w:eastAsia="仿宋_GB2312" w:cs="仿宋_GB2312"/>
          <w:b w:val="0"/>
          <w:bCs w:val="0"/>
          <w:sz w:val="28"/>
          <w:szCs w:val="28"/>
          <w:highlight w:val="none"/>
          <w:lang w:val="en-US" w:eastAsia="zh-CN"/>
        </w:rPr>
        <w:t>海南佑源检测科技有限公司</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default"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建设单位：</w:t>
      </w:r>
      <w:r>
        <w:rPr>
          <w:rFonts w:hint="eastAsia" w:ascii="Times New Roman" w:hAnsi="Times New Roman" w:eastAsia="仿宋_GB2312" w:cs="Times New Roman"/>
          <w:color w:val="000000"/>
          <w:kern w:val="2"/>
          <w:sz w:val="28"/>
          <w:szCs w:val="28"/>
          <w:highlight w:val="none"/>
          <w:lang w:val="en-US" w:eastAsia="zh-CN" w:bidi="ar"/>
        </w:rPr>
        <w:t>海南逸盛石化有限公司</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项目地理位置：</w:t>
      </w:r>
      <w:r>
        <w:rPr>
          <w:rFonts w:hint="eastAsia" w:ascii="Times New Roman" w:hAnsi="Times New Roman" w:eastAsia="仿宋_GB2312" w:cs="Times New Roman"/>
          <w:sz w:val="28"/>
          <w:szCs w:val="28"/>
          <w:lang w:eastAsia="zh-CN"/>
        </w:rPr>
        <w:t>海南省洋浦经济开发区</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项目联系人：</w:t>
      </w:r>
      <w:r>
        <w:rPr>
          <w:rFonts w:hint="eastAsia" w:ascii="仿宋_GB2312" w:hAnsi="仿宋_GB2312" w:eastAsia="仿宋_GB2312" w:cs="仿宋_GB2312"/>
          <w:b w:val="0"/>
          <w:bCs w:val="0"/>
          <w:sz w:val="28"/>
          <w:szCs w:val="28"/>
          <w:lang w:val="en-US" w:eastAsia="zh-CN"/>
        </w:rPr>
        <w:t>杨彩菊</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bCs/>
          <w:sz w:val="28"/>
          <w:szCs w:val="28"/>
          <w:lang w:val="en-US" w:eastAsia="zh-CN"/>
        </w:rPr>
        <w:t>项目简介：</w:t>
      </w:r>
      <w:r>
        <w:rPr>
          <w:rFonts w:hint="eastAsia" w:ascii="Times New Roman" w:hAnsi="Times New Roman" w:eastAsia="仿宋_GB2312"/>
          <w:caps w:val="0"/>
          <w:sz w:val="28"/>
          <w:szCs w:val="28"/>
          <w:highlight w:val="none"/>
          <w:lang w:val="en-US" w:eastAsia="zh-CN"/>
        </w:rPr>
        <w:t>海南逸盛石化一期预留用地满足厂区PTA扩建需求，</w:t>
      </w:r>
      <w:r>
        <w:rPr>
          <w:rFonts w:hint="eastAsia" w:ascii="Times New Roman" w:hAnsi="Times New Roman" w:eastAsia="仿宋_GB2312"/>
          <w:sz w:val="28"/>
          <w:szCs w:val="28"/>
          <w:highlight w:val="none"/>
          <w:lang w:val="en-US" w:eastAsia="zh-CN"/>
        </w:rPr>
        <w:t>新建年产</w:t>
      </w:r>
      <w:r>
        <w:rPr>
          <w:rFonts w:hint="eastAsia" w:ascii="Times New Roman" w:hAnsi="Times New Roman" w:eastAsia="仿宋_GB2312"/>
          <w:sz w:val="28"/>
          <w:szCs w:val="28"/>
          <w:highlight w:val="none"/>
        </w:rPr>
        <w:t>250万吨</w:t>
      </w:r>
      <w:r>
        <w:rPr>
          <w:rFonts w:hint="eastAsia" w:ascii="Times New Roman" w:hAnsi="Times New Roman" w:eastAsia="仿宋_GB2312"/>
          <w:caps w:val="0"/>
          <w:sz w:val="28"/>
          <w:szCs w:val="28"/>
          <w:highlight w:val="none"/>
          <w:lang w:val="en-US" w:eastAsia="zh-CN"/>
        </w:rPr>
        <w:t>PTA（精对苯二甲酸）</w:t>
      </w:r>
      <w:r>
        <w:rPr>
          <w:rFonts w:hint="eastAsia" w:ascii="Times New Roman" w:hAnsi="Times New Roman" w:eastAsia="仿宋_GB2312"/>
          <w:sz w:val="28"/>
          <w:szCs w:val="28"/>
          <w:highlight w:val="none"/>
        </w:rPr>
        <w:t>，</w:t>
      </w:r>
      <w:r>
        <w:rPr>
          <w:rFonts w:hint="eastAsia" w:ascii="Times New Roman" w:hAnsi="Times New Roman" w:eastAsia="仿宋_GB2312"/>
          <w:caps w:val="0"/>
          <w:sz w:val="28"/>
          <w:szCs w:val="28"/>
          <w:highlight w:val="none"/>
          <w:lang w:val="en-US" w:eastAsia="zh-CN"/>
        </w:rPr>
        <w:t>PTA</w:t>
      </w:r>
      <w:r>
        <w:rPr>
          <w:rFonts w:hint="eastAsia" w:ascii="Times New Roman" w:hAnsi="Times New Roman" w:eastAsia="仿宋_GB2312"/>
          <w:sz w:val="28"/>
          <w:szCs w:val="28"/>
          <w:highlight w:val="none"/>
        </w:rPr>
        <w:t>小时产能312.5吨，年操作时间8000小时。操作弹性范围60~120%。</w:t>
      </w:r>
      <w:r>
        <w:rPr>
          <w:rFonts w:hint="eastAsia" w:ascii="Times New Roman" w:hAnsi="Times New Roman" w:eastAsia="仿宋_GB2312"/>
          <w:sz w:val="28"/>
          <w:szCs w:val="28"/>
          <w:highlight w:val="none"/>
          <w:lang w:val="en-US" w:eastAsia="zh-CN"/>
        </w:rPr>
        <w:t>在生产中使用到的原辅料主要是对二甲苯、乙酸、氢气、钯碳催化剂、氢氧化钠、氢溴酸等。</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bCs/>
          <w:sz w:val="28"/>
          <w:szCs w:val="28"/>
          <w:lang w:val="en-US" w:eastAsia="zh-CN"/>
        </w:rPr>
        <w:t>现场调查人员：</w:t>
      </w:r>
      <w:r>
        <w:rPr>
          <w:rFonts w:hint="eastAsia" w:ascii="仿宋_GB2312" w:hAnsi="仿宋_GB2312" w:eastAsia="仿宋_GB2312" w:cs="仿宋_GB2312"/>
          <w:b w:val="0"/>
          <w:bCs w:val="0"/>
          <w:sz w:val="28"/>
          <w:szCs w:val="28"/>
          <w:lang w:val="en-US" w:eastAsia="zh-CN"/>
        </w:rPr>
        <w:t>王晓霞</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bCs/>
          <w:sz w:val="28"/>
          <w:szCs w:val="28"/>
          <w:lang w:val="en-US" w:eastAsia="zh-CN"/>
        </w:rPr>
        <w:t>现场调查时间：</w:t>
      </w:r>
      <w:r>
        <w:rPr>
          <w:rFonts w:hint="eastAsia" w:ascii="仿宋_GB2312" w:hAnsi="仿宋_GB2312" w:eastAsia="仿宋_GB2312" w:cs="仿宋_GB2312"/>
          <w:b w:val="0"/>
          <w:bCs w:val="0"/>
          <w:sz w:val="28"/>
          <w:szCs w:val="28"/>
          <w:lang w:val="en-US" w:eastAsia="zh-CN"/>
        </w:rPr>
        <w:t>2021.1.11</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建设单位陪同人：</w:t>
      </w:r>
      <w:r>
        <w:rPr>
          <w:rFonts w:hint="eastAsia" w:ascii="仿宋_GB2312" w:hAnsi="仿宋_GB2312" w:eastAsia="仿宋_GB2312" w:cs="仿宋_GB2312"/>
          <w:b w:val="0"/>
          <w:bCs w:val="0"/>
          <w:sz w:val="28"/>
          <w:szCs w:val="28"/>
          <w:lang w:val="en-US" w:eastAsia="zh-CN"/>
        </w:rPr>
        <w:t>杨彩菊</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建设项目存在的主要职业病危害因素及检测结果：</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firstLine="560" w:firstLineChars="200"/>
        <w:textAlignment w:val="auto"/>
        <w:rPr>
          <w:rFonts w:hint="default" w:ascii="Times New Roman" w:hAnsi="Times New Roman" w:eastAsia="仿宋_GB2312" w:cs="Times New Roman"/>
          <w:sz w:val="28"/>
          <w:szCs w:val="28"/>
        </w:rPr>
      </w:pPr>
      <w:r>
        <w:rPr>
          <w:rFonts w:hint="eastAsia" w:ascii="Times New Roman" w:hAnsi="Times New Roman" w:eastAsia="仿宋_GB2312"/>
          <w:bCs/>
          <w:sz w:val="28"/>
          <w:szCs w:val="28"/>
          <w:highlight w:val="none"/>
        </w:rPr>
        <w:t>本</w:t>
      </w:r>
      <w:r>
        <w:rPr>
          <w:rFonts w:ascii="Times New Roman" w:hAnsi="Times New Roman" w:eastAsia="仿宋_GB2312"/>
          <w:bCs/>
          <w:sz w:val="28"/>
          <w:szCs w:val="28"/>
          <w:highlight w:val="none"/>
        </w:rPr>
        <w:t>项目</w:t>
      </w:r>
      <w:r>
        <w:rPr>
          <w:rFonts w:hint="eastAsia" w:ascii="Times New Roman" w:hAnsi="Times New Roman" w:eastAsia="仿宋_GB2312"/>
          <w:sz w:val="28"/>
          <w:szCs w:val="28"/>
          <w:highlight w:val="none"/>
        </w:rPr>
        <w:t>重点评价的</w:t>
      </w:r>
      <w:r>
        <w:rPr>
          <w:rFonts w:ascii="Times New Roman" w:hAnsi="Times New Roman" w:eastAsia="仿宋_GB2312"/>
          <w:sz w:val="28"/>
          <w:szCs w:val="28"/>
          <w:highlight w:val="none"/>
        </w:rPr>
        <w:t>职业病危害因素</w:t>
      </w:r>
      <w:r>
        <w:rPr>
          <w:rFonts w:hint="eastAsia" w:ascii="Times New Roman" w:hAnsi="Times New Roman" w:eastAsia="仿宋_GB2312"/>
          <w:sz w:val="28"/>
          <w:szCs w:val="28"/>
          <w:highlight w:val="none"/>
        </w:rPr>
        <w:t>：</w:t>
      </w:r>
      <w:r>
        <w:rPr>
          <w:rFonts w:hint="eastAsia" w:ascii="Times New Roman" w:hAnsi="Times New Roman" w:eastAsia="仿宋_GB2312"/>
          <w:sz w:val="28"/>
          <w:szCs w:val="28"/>
          <w:highlight w:val="none"/>
          <w:lang w:val="en-US" w:eastAsia="zh-CN"/>
        </w:rPr>
        <w:t>乙酸、乙酸甲酯、二甲苯（对二甲苯）、对苯二甲酸、氢氧化钠、盐酸、</w:t>
      </w:r>
      <w:r>
        <w:rPr>
          <w:rFonts w:hint="eastAsia" w:ascii="Times New Roman" w:hAnsi="Times New Roman" w:eastAsia="仿宋_GB2312"/>
          <w:sz w:val="28"/>
          <w:szCs w:val="28"/>
          <w:highlight w:val="none"/>
        </w:rPr>
        <w:t>噪声</w:t>
      </w:r>
      <w:r>
        <w:rPr>
          <w:rFonts w:hint="eastAsia" w:ascii="Times New Roman" w:hAnsi="Times New Roman" w:eastAsia="仿宋_GB2312"/>
          <w:sz w:val="28"/>
          <w:szCs w:val="28"/>
          <w:highlight w:val="none"/>
          <w:lang w:eastAsia="zh-CN"/>
        </w:rPr>
        <w:t>、</w:t>
      </w:r>
      <w:r>
        <w:rPr>
          <w:rFonts w:hint="eastAsia" w:ascii="Times New Roman" w:hAnsi="Times New Roman" w:eastAsia="仿宋_GB2312"/>
          <w:sz w:val="28"/>
          <w:szCs w:val="28"/>
          <w:highlight w:val="none"/>
          <w:lang w:val="en-US" w:eastAsia="zh-CN"/>
        </w:rPr>
        <w:t>高温、电离辐射（γ射线）</w:t>
      </w:r>
      <w:r>
        <w:rPr>
          <w:rFonts w:ascii="Times New Roman" w:hAnsi="Times New Roman" w:eastAsia="仿宋_GB2312"/>
          <w:sz w:val="28"/>
          <w:szCs w:val="28"/>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firstLine="560" w:firstLineChars="200"/>
        <w:textAlignment w:val="auto"/>
        <w:rPr>
          <w:rFonts w:hint="eastAsia"/>
          <w:lang w:val="en-US" w:eastAsia="zh-CN"/>
        </w:rPr>
      </w:pPr>
      <w:r>
        <w:rPr>
          <w:rFonts w:hint="eastAsia" w:ascii="Times New Roman" w:hAnsi="Times New Roman" w:eastAsia="仿宋_GB2312" w:cs="Times New Roman"/>
          <w:sz w:val="28"/>
          <w:lang w:val="en-US" w:eastAsia="zh-CN"/>
        </w:rPr>
        <w:t>结合类比检测数据及工程分析，</w:t>
      </w:r>
      <w:r>
        <w:rPr>
          <w:rFonts w:hint="eastAsia" w:ascii="Times New Roman" w:hAnsi="Times New Roman" w:eastAsia="仿宋_GB2312"/>
          <w:bCs/>
          <w:sz w:val="28"/>
          <w:szCs w:val="28"/>
          <w:highlight w:val="none"/>
          <w:lang w:val="en-US" w:eastAsia="zh-CN"/>
        </w:rPr>
        <w:t>本项目包装工</w:t>
      </w:r>
      <w:r>
        <w:rPr>
          <w:rFonts w:ascii="Times New Roman" w:hAnsi="Times New Roman" w:eastAsia="仿宋_GB2312"/>
          <w:sz w:val="28"/>
          <w:szCs w:val="28"/>
          <w:highlight w:val="none"/>
        </w:rPr>
        <w:t>接触</w:t>
      </w:r>
      <w:r>
        <w:rPr>
          <w:rFonts w:hint="eastAsia" w:ascii="Times New Roman" w:hAnsi="Times New Roman" w:eastAsia="仿宋_GB2312"/>
          <w:sz w:val="28"/>
          <w:szCs w:val="28"/>
          <w:highlight w:val="none"/>
        </w:rPr>
        <w:t>的</w:t>
      </w:r>
      <w:r>
        <w:rPr>
          <w:rFonts w:hint="eastAsia" w:ascii="Times New Roman" w:hAnsi="Times New Roman" w:eastAsia="仿宋_GB2312"/>
          <w:sz w:val="28"/>
          <w:szCs w:val="28"/>
          <w:highlight w:val="none"/>
          <w:lang w:val="en-US" w:eastAsia="zh-CN"/>
        </w:rPr>
        <w:t>噪声预计超过职业接触限值要求，其他岗位接触的职业病危害因素检测</w:t>
      </w:r>
      <w:r>
        <w:rPr>
          <w:rFonts w:hint="eastAsia" w:ascii="Times New Roman" w:hAnsi="Times New Roman" w:eastAsia="仿宋_GB2312"/>
          <w:sz w:val="28"/>
          <w:szCs w:val="28"/>
          <w:highlight w:val="none"/>
        </w:rPr>
        <w:t>浓</w:t>
      </w:r>
      <w:r>
        <w:rPr>
          <w:rFonts w:hint="eastAsia" w:ascii="Times New Roman" w:hAnsi="Times New Roman" w:eastAsia="仿宋_GB2312"/>
          <w:sz w:val="28"/>
          <w:szCs w:val="28"/>
          <w:highlight w:val="none"/>
          <w:lang w:val="en-US" w:eastAsia="zh-CN"/>
        </w:rPr>
        <w:t>/</w:t>
      </w:r>
      <w:r>
        <w:rPr>
          <w:rFonts w:hint="eastAsia" w:ascii="Times New Roman" w:hAnsi="Times New Roman" w:eastAsia="仿宋_GB2312"/>
          <w:sz w:val="28"/>
          <w:szCs w:val="28"/>
          <w:highlight w:val="none"/>
        </w:rPr>
        <w:t>强度</w:t>
      </w:r>
      <w:r>
        <w:rPr>
          <w:rFonts w:hint="eastAsia" w:ascii="Times New Roman" w:hAnsi="Times New Roman" w:eastAsia="仿宋_GB2312" w:cs="Times New Roman"/>
          <w:sz w:val="28"/>
          <w:lang w:val="en-US" w:eastAsia="zh-CN"/>
        </w:rPr>
        <w:t>等符合职业卫生限值要求</w:t>
      </w:r>
      <w:r>
        <w:rPr>
          <w:rFonts w:hint="eastAsia" w:ascii="Times New Roman" w:hAnsi="Times New Roman" w:eastAsia="仿宋_GB2312" w:cs="Times New Roman"/>
          <w:bCs/>
          <w:color w:val="000000"/>
          <w:sz w:val="28"/>
          <w:szCs w:val="28"/>
          <w:highlight w:val="none"/>
          <w:lang w:eastAsia="zh-CN"/>
        </w:rPr>
        <w:t>。</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评价结论与建议：</w:t>
      </w:r>
    </w:p>
    <w:p>
      <w:pPr>
        <w:keepNext w:val="0"/>
        <w:keepLines w:val="0"/>
        <w:pageBreakBefore w:val="0"/>
        <w:widowControl w:val="0"/>
        <w:numPr>
          <w:ilvl w:val="0"/>
          <w:numId w:val="0"/>
        </w:numPr>
        <w:kinsoku/>
        <w:wordWrap/>
        <w:overflowPunct/>
        <w:topLinePunct w:val="0"/>
        <w:bidi w:val="0"/>
        <w:snapToGrid/>
        <w:spacing w:line="490" w:lineRule="exact"/>
        <w:ind w:firstLine="560" w:firstLineChars="200"/>
        <w:textAlignment w:val="auto"/>
        <w:rPr>
          <w:rFonts w:hint="eastAsia" w:ascii="Times New Roman" w:hAnsi="Times New Roman" w:eastAsia="仿宋_GB2312" w:cs="Times New Roman"/>
          <w:sz w:val="28"/>
          <w:szCs w:val="28"/>
          <w:lang w:eastAsia="zh-CN"/>
        </w:rPr>
      </w:pPr>
      <w:r>
        <w:rPr>
          <w:rFonts w:hint="eastAsia" w:ascii="Times New Roman" w:hAnsi="Times New Roman" w:eastAsia="仿宋_GB2312"/>
          <w:sz w:val="28"/>
          <w:szCs w:val="28"/>
          <w:highlight w:val="none"/>
        </w:rPr>
        <w:t>依据</w:t>
      </w:r>
      <w:r>
        <w:rPr>
          <w:rFonts w:hint="eastAsia" w:ascii="Times New Roman" w:hAnsi="Times New Roman" w:eastAsia="仿宋_GB2312"/>
          <w:bCs/>
          <w:kern w:val="0"/>
          <w:sz w:val="28"/>
          <w:szCs w:val="28"/>
          <w:highlight w:val="none"/>
        </w:rPr>
        <w:t>《国家卫生健康委办公厅关于公布建设项目职业病危害风险分类管理目录的通知》（国卫办职健发[2021]5号</w:t>
      </w:r>
      <w:r>
        <w:rPr>
          <w:rFonts w:hint="eastAsia" w:ascii="Times New Roman" w:hAnsi="Times New Roman" w:eastAsia="仿宋_GB2312"/>
          <w:sz w:val="28"/>
          <w:szCs w:val="28"/>
          <w:highlight w:val="none"/>
        </w:rPr>
        <w:t>），</w:t>
      </w:r>
      <w:r>
        <w:rPr>
          <w:rFonts w:hint="eastAsia" w:ascii="Times New Roman" w:hAnsi="Times New Roman" w:eastAsia="仿宋_GB2312"/>
          <w:sz w:val="28"/>
          <w:szCs w:val="28"/>
          <w:highlight w:val="none"/>
          <w:lang w:val="en-US" w:eastAsia="zh-CN"/>
        </w:rPr>
        <w:t>建设项目</w:t>
      </w:r>
      <w:r>
        <w:rPr>
          <w:rFonts w:hint="eastAsia" w:ascii="Times New Roman" w:hAnsi="Times New Roman" w:eastAsia="仿宋_GB2312"/>
          <w:sz w:val="28"/>
          <w:szCs w:val="28"/>
          <w:highlight w:val="none"/>
        </w:rPr>
        <w:t>为</w:t>
      </w:r>
      <w:r>
        <w:rPr>
          <w:rFonts w:hint="eastAsia" w:ascii="Times New Roman" w:hAnsi="Times New Roman" w:eastAsia="仿宋_GB2312"/>
          <w:sz w:val="28"/>
          <w:szCs w:val="28"/>
          <w:highlight w:val="none"/>
          <w:lang w:val="en-US" w:eastAsia="zh-CN"/>
        </w:rPr>
        <w:t>化学原料和化学制品制造业中的基础化学原料制造，本项目</w:t>
      </w:r>
      <w:r>
        <w:rPr>
          <w:rFonts w:hint="eastAsia" w:ascii="Times New Roman" w:hAnsi="Times New Roman" w:eastAsia="仿宋_GB2312"/>
          <w:sz w:val="28"/>
          <w:szCs w:val="28"/>
          <w:highlight w:val="none"/>
        </w:rPr>
        <w:t>属</w:t>
      </w:r>
      <w:r>
        <w:rPr>
          <w:rFonts w:hint="eastAsia" w:ascii="Times New Roman" w:hAnsi="Times New Roman" w:eastAsia="仿宋_GB2312"/>
          <w:sz w:val="28"/>
          <w:szCs w:val="28"/>
          <w:highlight w:val="none"/>
          <w:lang w:val="en-US" w:eastAsia="zh-CN"/>
        </w:rPr>
        <w:t>于</w:t>
      </w:r>
      <w:r>
        <w:rPr>
          <w:rFonts w:hint="eastAsia" w:ascii="Times New Roman" w:hAnsi="Times New Roman" w:eastAsia="仿宋_GB2312"/>
          <w:sz w:val="28"/>
          <w:szCs w:val="28"/>
          <w:highlight w:val="none"/>
        </w:rPr>
        <w:t>“</w:t>
      </w:r>
      <w:r>
        <w:rPr>
          <w:rFonts w:hint="eastAsia" w:ascii="Times New Roman" w:hAnsi="Times New Roman" w:eastAsia="仿宋_GB2312"/>
          <w:b/>
          <w:bCs/>
          <w:sz w:val="28"/>
          <w:szCs w:val="28"/>
          <w:highlight w:val="none"/>
        </w:rPr>
        <w:t>职业病危害严重建设项目</w:t>
      </w:r>
      <w:r>
        <w:rPr>
          <w:rFonts w:hint="eastAsia" w:ascii="Times New Roman" w:hAnsi="Times New Roman" w:eastAsia="仿宋_GB2312"/>
          <w:sz w:val="28"/>
          <w:szCs w:val="28"/>
          <w:highlight w:val="none"/>
        </w:rPr>
        <w:t>”</w:t>
      </w:r>
      <w:r>
        <w:rPr>
          <w:rFonts w:hint="eastAsia" w:ascii="Times New Roman" w:hAnsi="Times New Roman" w:eastAsia="仿宋_GB2312"/>
          <w:sz w:val="28"/>
          <w:szCs w:val="28"/>
          <w:highlight w:val="none"/>
          <w:lang w:eastAsia="zh-CN"/>
        </w:rPr>
        <w:t>。</w:t>
      </w:r>
    </w:p>
    <w:p>
      <w:pPr>
        <w:spacing w:line="490" w:lineRule="exact"/>
        <w:ind w:firstLine="420" w:firstLineChars="150"/>
        <w:rPr>
          <w:rFonts w:hint="eastAsia" w:ascii="Times New Roman" w:hAnsi="Times New Roman" w:eastAsia="仿宋_GB2312"/>
          <w:sz w:val="28"/>
          <w:szCs w:val="28"/>
          <w:highlight w:val="none"/>
          <w:lang w:eastAsia="zh-CN"/>
        </w:rPr>
      </w:pPr>
      <w:r>
        <w:rPr>
          <w:rFonts w:hint="eastAsia" w:ascii="Times New Roman" w:hAnsi="Times New Roman" w:eastAsia="仿宋_GB2312"/>
          <w:sz w:val="28"/>
          <w:szCs w:val="28"/>
          <w:highlight w:val="none"/>
        </w:rPr>
        <w:t>本项目在实施过程中能落实</w:t>
      </w:r>
      <w:r>
        <w:rPr>
          <w:rFonts w:hint="eastAsia" w:ascii="Times New Roman" w:hAnsi="Times New Roman" w:eastAsia="仿宋_GB2312"/>
          <w:sz w:val="28"/>
          <w:szCs w:val="28"/>
          <w:highlight w:val="none"/>
          <w:lang w:val="en-US" w:eastAsia="zh-CN"/>
        </w:rPr>
        <w:t>可行性研究</w:t>
      </w:r>
      <w:r>
        <w:rPr>
          <w:rFonts w:hint="eastAsia" w:ascii="Times New Roman" w:hAnsi="Times New Roman" w:eastAsia="仿宋_GB2312"/>
          <w:sz w:val="28"/>
          <w:szCs w:val="28"/>
          <w:highlight w:val="none"/>
        </w:rPr>
        <w:t>报告的具体工程建设内容和采取预评价报告所提防护措施后，工人接触职业病危害因素的预期浓度（强度）能够</w:t>
      </w:r>
      <w:bookmarkStart w:id="0" w:name="_GoBack"/>
      <w:bookmarkEnd w:id="0"/>
      <w:r>
        <w:rPr>
          <w:rFonts w:hint="eastAsia" w:ascii="Times New Roman" w:hAnsi="Times New Roman" w:eastAsia="仿宋_GB2312"/>
          <w:sz w:val="28"/>
          <w:szCs w:val="28"/>
          <w:highlight w:val="none"/>
        </w:rPr>
        <w:t>达到职业接触限</w:t>
      </w:r>
      <w:r>
        <w:rPr>
          <w:rFonts w:hint="eastAsia" w:ascii="Times New Roman" w:hAnsi="Times New Roman" w:eastAsia="仿宋_GB2312"/>
          <w:sz w:val="28"/>
          <w:szCs w:val="28"/>
          <w:highlight w:val="none"/>
          <w:lang w:val="en-US" w:eastAsia="zh-CN"/>
        </w:rPr>
        <w:t>值</w:t>
      </w:r>
      <w:r>
        <w:rPr>
          <w:rFonts w:hint="eastAsia" w:ascii="Times New Roman" w:hAnsi="Times New Roman" w:eastAsia="仿宋_GB2312"/>
          <w:sz w:val="28"/>
          <w:szCs w:val="28"/>
          <w:highlight w:val="none"/>
        </w:rPr>
        <w:t>的要求。项目建成投产后，预计在职业病危害防护措施方面能够达到《中华人民共和国职业病防治法》及其他国家和地方有关职业卫生法律、法规、规范和标准的要求。</w:t>
      </w:r>
      <w:r>
        <w:rPr>
          <w:rFonts w:hint="default" w:ascii="Times New Roman" w:hAnsi="Times New Roman" w:eastAsia="仿宋_GB2312"/>
          <w:sz w:val="28"/>
          <w:szCs w:val="28"/>
          <w:highlight w:val="none"/>
        </w:rPr>
        <w:t>拟建项目职业病危害因素是可控的</w:t>
      </w:r>
      <w:r>
        <w:rPr>
          <w:rFonts w:hint="eastAsia" w:ascii="Times New Roman" w:hAnsi="Times New Roman" w:eastAsia="仿宋_GB2312"/>
          <w:sz w:val="28"/>
          <w:szCs w:val="28"/>
          <w:highlight w:val="none"/>
          <w:lang w:eastAsia="zh-CN"/>
        </w:rPr>
        <w:t>。</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技术审查专家组评审意见：</w:t>
      </w:r>
    </w:p>
    <w:p>
      <w:pPr>
        <w:keepNext w:val="0"/>
        <w:keepLines w:val="0"/>
        <w:pageBreakBefore w:val="0"/>
        <w:widowControl w:val="0"/>
        <w:numPr>
          <w:ilvl w:val="0"/>
          <w:numId w:val="0"/>
        </w:numPr>
        <w:kinsoku/>
        <w:wordWrap/>
        <w:overflowPunct/>
        <w:topLinePunct w:val="0"/>
        <w:bidi w:val="0"/>
        <w:snapToGrid/>
        <w:spacing w:line="490" w:lineRule="exact"/>
        <w:ind w:firstLine="560" w:firstLineChars="200"/>
        <w:textAlignment w:val="auto"/>
        <w:rPr>
          <w:rFonts w:hint="eastAsia" w:ascii="仿宋_GB2312" w:hAnsi="仿宋_GB2312" w:eastAsia="仿宋_GB2312" w:cs="仿宋_GB2312"/>
          <w:b w:val="0"/>
          <w:bCs w:val="0"/>
          <w:color w:val="00000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《海南逸盛石化有限公司年产250万吨精对苯二甲酸（PTA）工程职业病危害预评价报告》预评价按专家组意见修改后通过。</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decorative"/>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962269"/>
    <w:rsid w:val="02AF463D"/>
    <w:rsid w:val="03B846D7"/>
    <w:rsid w:val="13981443"/>
    <w:rsid w:val="1605554B"/>
    <w:rsid w:val="1AEC6C52"/>
    <w:rsid w:val="1EB54B20"/>
    <w:rsid w:val="22161683"/>
    <w:rsid w:val="2A0F2646"/>
    <w:rsid w:val="2BEB4803"/>
    <w:rsid w:val="34FF13DA"/>
    <w:rsid w:val="36B91CF2"/>
    <w:rsid w:val="3B962269"/>
    <w:rsid w:val="3DC92146"/>
    <w:rsid w:val="418A2E7A"/>
    <w:rsid w:val="424F26ED"/>
    <w:rsid w:val="4ED771DC"/>
    <w:rsid w:val="4FCC59EF"/>
    <w:rsid w:val="600F2178"/>
    <w:rsid w:val="7BE820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link w:val="10"/>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semiHidden/>
    <w:qFormat/>
    <w:uiPriority w:val="0"/>
  </w:style>
  <w:style w:type="table" w:default="1" w:styleId="7">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CellMar>
        <w:top w:w="0" w:type="dxa"/>
        <w:left w:w="108" w:type="dxa"/>
        <w:bottom w:w="0" w:type="dxa"/>
        <w:right w:w="108" w:type="dxa"/>
      </w:tblCellMar>
    </w:tblPr>
  </w:style>
  <w:style w:type="paragraph" w:customStyle="1" w:styleId="2">
    <w:name w:val="Defaul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4">
    <w:name w:val="Normal Indent"/>
    <w:basedOn w:val="1"/>
    <w:next w:val="1"/>
    <w:qFormat/>
    <w:uiPriority w:val="0"/>
    <w:pPr>
      <w:spacing w:line="400" w:lineRule="exact"/>
      <w:ind w:firstLine="200" w:firstLineChars="200"/>
    </w:pPr>
    <w:rPr>
      <w:rFonts w:ascii="Times New Roman" w:hAnsi="Times New Roman" w:eastAsia="仿宋"/>
      <w:kern w:val="24"/>
      <w:sz w:val="28"/>
      <w:szCs w:val="24"/>
    </w:rPr>
  </w:style>
  <w:style w:type="paragraph" w:styleId="5">
    <w:name w:val="Body Text Indent"/>
    <w:basedOn w:val="1"/>
    <w:link w:val="9"/>
    <w:qFormat/>
    <w:uiPriority w:val="0"/>
    <w:pPr>
      <w:keepNext w:val="0"/>
      <w:keepLines w:val="0"/>
      <w:widowControl w:val="0"/>
      <w:suppressLineNumbers w:val="0"/>
      <w:spacing w:before="0" w:beforeAutospacing="0" w:after="0" w:afterAutospacing="0"/>
      <w:ind w:left="540" w:leftChars="257" w:right="0" w:firstLine="538" w:firstLineChars="192"/>
      <w:jc w:val="both"/>
    </w:pPr>
    <w:rPr>
      <w:rFonts w:hint="default" w:ascii="Times New Roman" w:hAnsi="Times New Roman" w:eastAsia="宋体" w:cs="Times New Roman"/>
      <w:kern w:val="2"/>
      <w:sz w:val="28"/>
      <w:szCs w:val="24"/>
      <w:lang w:val="en-US" w:eastAsia="zh-CN" w:bidi="ar"/>
    </w:rPr>
  </w:style>
  <w:style w:type="paragraph" w:styleId="6">
    <w:name w:val="Normal (Web)"/>
    <w:basedOn w:val="1"/>
    <w:qFormat/>
    <w:uiPriority w:val="0"/>
    <w:pPr>
      <w:widowControl/>
      <w:spacing w:before="100" w:beforeAutospacing="1" w:after="100" w:afterAutospacing="1"/>
      <w:ind w:firstLine="480"/>
      <w:jc w:val="left"/>
    </w:pPr>
    <w:rPr>
      <w:rFonts w:ascii="宋体" w:hAnsi="宋体" w:cs="宋体"/>
      <w:kern w:val="0"/>
      <w:sz w:val="24"/>
      <w:szCs w:val="24"/>
    </w:rPr>
  </w:style>
  <w:style w:type="character" w:customStyle="1" w:styleId="9">
    <w:name w:val="正文文本缩进 Char"/>
    <w:basedOn w:val="8"/>
    <w:link w:val="5"/>
    <w:qFormat/>
    <w:uiPriority w:val="0"/>
    <w:rPr>
      <w:kern w:val="2"/>
      <w:sz w:val="28"/>
      <w:szCs w:val="24"/>
    </w:rPr>
  </w:style>
  <w:style w:type="character" w:customStyle="1" w:styleId="10">
    <w:name w:val="标题 2 Char"/>
    <w:basedOn w:val="8"/>
    <w:link w:val="3"/>
    <w:qFormat/>
    <w:uiPriority w:val="0"/>
    <w:rPr>
      <w:rFonts w:ascii="Arial" w:hAnsi="Arial" w:eastAsia="黑体" w:cs="Arial"/>
      <w:b/>
      <w:kern w:val="2"/>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2017-07-31T06:56:00Z</dcterms:created>
  <dc:creator>Administrator</dc:creator>
  <cp:lastModifiedBy>左手滴泪</cp:lastModifiedBy>
  <dcterms:modified xsi:type="dcterms:W3CDTF">2021-08-31T03:40:44Z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98FAB92541BC44138A53E9E0924E89C5</vt:lpwstr>
  </property>
</Properties>
</file>