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海南炼化成品油码头6#泊位增加异辛烷作业货种项目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根据《职业卫生技术服务机构工作规范》的要求，现将《海南炼化成品油码</w:t>
      </w:r>
      <w:r>
        <w:rPr>
          <w:rFonts w:hint="eastAsia" w:ascii="Times New Roman" w:hAnsi="Times New Roman" w:eastAsia="仿宋_GB2312" w:cs="Times New Roman"/>
          <w:color w:val="auto"/>
          <w:spacing w:val="6"/>
          <w:sz w:val="28"/>
          <w:szCs w:val="28"/>
          <w:highlight w:val="none"/>
          <w:u w:val="none"/>
          <w:lang w:val="en-US" w:eastAsia="zh-CN"/>
        </w:rPr>
        <w:t>头6#泊位</w:t>
      </w:r>
      <w:r>
        <w:rPr>
          <w:rFonts w:hint="eastAsia" w:ascii="仿宋_GB2312" w:hAnsi="仿宋_GB2312" w:eastAsia="仿宋_GB2312" w:cs="仿宋_GB2312"/>
          <w:b w:val="0"/>
          <w:bCs w:val="0"/>
          <w:sz w:val="28"/>
          <w:szCs w:val="28"/>
          <w:highlight w:val="none"/>
          <w:lang w:val="en-US" w:eastAsia="zh-CN"/>
        </w:rPr>
        <w:t>增加异辛烷作业货种项目职业病危害预评价报告》相关信息公示如下：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auto"/>
          <w:kern w:val="2"/>
          <w:sz w:val="28"/>
          <w:szCs w:val="28"/>
          <w:highlight w:val="none"/>
          <w:u w:val="none"/>
          <w:shd w:val="clear" w:color="auto" w:fill="auto"/>
          <w:lang w:val="en-US" w:eastAsia="zh-CN" w:bidi="ar-SA"/>
        </w:rPr>
        <w:t>中国石化海南炼油化工有限公司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color w:val="auto"/>
          <w:spacing w:val="6"/>
          <w:sz w:val="28"/>
          <w:szCs w:val="28"/>
          <w:highlight w:val="none"/>
          <w:u w:val="none"/>
          <w:lang w:val="en-GB" w:eastAsia="zh-CN"/>
        </w:rPr>
        <w:t>海南洋浦经济开发区海南炼化成品油码头</w:t>
      </w:r>
      <w:r>
        <w:rPr>
          <w:rFonts w:hint="eastAsia" w:ascii="Times New Roman" w:hAnsi="Times New Roman" w:eastAsia="仿宋_GB2312" w:cs="Times New Roman"/>
          <w:color w:val="auto"/>
          <w:spacing w:val="6"/>
          <w:sz w:val="28"/>
          <w:szCs w:val="28"/>
          <w:highlight w:val="none"/>
          <w:u w:val="none"/>
          <w:lang w:val="en-US" w:eastAsia="zh-CN"/>
        </w:rPr>
        <w:t>6</w:t>
      </w:r>
      <w:r>
        <w:rPr>
          <w:rFonts w:hint="eastAsia" w:ascii="Times New Roman" w:hAnsi="Times New Roman" w:eastAsia="仿宋_GB2312" w:cs="Times New Roman"/>
          <w:color w:val="auto"/>
          <w:spacing w:val="6"/>
          <w:sz w:val="28"/>
          <w:szCs w:val="28"/>
          <w:highlight w:val="none"/>
          <w:u w:val="none"/>
          <w:lang w:val="en-US" w:eastAsia="zh-CN"/>
        </w:rPr>
        <w:t>#泊位</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陈玉宝</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color w:val="auto"/>
          <w:spacing w:val="6"/>
          <w:sz w:val="28"/>
          <w:szCs w:val="28"/>
          <w:highlight w:val="none"/>
          <w:u w:val="none"/>
          <w:lang w:val="en-US" w:eastAsia="zh-CN"/>
        </w:rPr>
        <w:t>在6#泊位利用码头现有轻芳烃（汽油）装船设备设施和管线，用于异辛烷装船作业（不增加运量，异辛烷任务量25万吨/年）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黄永栓、钟国天</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spacing w:val="6"/>
          <w:sz w:val="28"/>
          <w:szCs w:val="28"/>
          <w:highlight w:val="none"/>
          <w:u w:val="none"/>
          <w:lang w:val="en-US" w:eastAsia="zh-CN"/>
        </w:rPr>
        <w:t>2021.7.9</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战德生、</w:t>
      </w:r>
      <w:r>
        <w:rPr>
          <w:rFonts w:hint="eastAsia" w:ascii="仿宋_GB2312" w:hAnsi="仿宋_GB2312" w:eastAsia="仿宋_GB2312" w:cs="仿宋_GB2312"/>
          <w:b w:val="0"/>
          <w:bCs w:val="0"/>
          <w:sz w:val="28"/>
          <w:szCs w:val="28"/>
          <w:lang w:val="en-US" w:eastAsia="zh-CN"/>
        </w:rPr>
        <w:t>陈玉宝</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w:t>
      </w:r>
      <w:r>
        <w:rPr>
          <w:rFonts w:hint="default" w:ascii="Times New Roman" w:hAnsi="Times New Roman" w:eastAsia="仿宋_GB2312" w:cs="Times New Roman"/>
          <w:color w:val="auto"/>
          <w:sz w:val="28"/>
          <w:szCs w:val="28"/>
          <w:highlight w:val="none"/>
          <w:u w:val="none"/>
        </w:rPr>
        <w:t>溶剂汽油、苯、甲苯、二甲苯</w:t>
      </w:r>
      <w:r>
        <w:rPr>
          <w:rFonts w:hint="eastAsia" w:eastAsia="仿宋_GB2312" w:cs="Times New Roman"/>
          <w:color w:val="auto"/>
          <w:sz w:val="28"/>
          <w:szCs w:val="28"/>
          <w:highlight w:val="none"/>
          <w:u w:val="none"/>
          <w:lang w:val="en-US" w:eastAsia="zh-CN"/>
        </w:rPr>
        <w:t>、噪声及</w:t>
      </w:r>
      <w:r>
        <w:rPr>
          <w:rFonts w:hint="default" w:ascii="Times New Roman" w:hAnsi="Times New Roman" w:eastAsia="仿宋_GB2312" w:cs="Times New Roman"/>
          <w:color w:val="auto"/>
          <w:sz w:val="28"/>
          <w:szCs w:val="28"/>
          <w:highlight w:val="none"/>
          <w:u w:val="none"/>
        </w:rPr>
        <w:t>高温</w:t>
      </w:r>
      <w:r>
        <w:rPr>
          <w:rFonts w:hint="eastAsia" w:eastAsia="仿宋_GB2312" w:cs="Times New Roman"/>
          <w:color w:val="auto"/>
          <w:sz w:val="28"/>
          <w:szCs w:val="28"/>
          <w:highlight w:val="none"/>
          <w:u w:val="none"/>
          <w:lang w:eastAsia="zh-CN"/>
        </w:rPr>
        <w:t>（</w:t>
      </w:r>
      <w:r>
        <w:rPr>
          <w:rFonts w:hint="eastAsia" w:eastAsia="仿宋_GB2312" w:cs="Times New Roman"/>
          <w:color w:val="auto"/>
          <w:sz w:val="28"/>
          <w:szCs w:val="28"/>
          <w:highlight w:val="none"/>
          <w:u w:val="none"/>
          <w:lang w:val="en-US" w:eastAsia="zh-CN"/>
        </w:rPr>
        <w:t>夏季</w:t>
      </w:r>
      <w:r>
        <w:rPr>
          <w:rFonts w:hint="eastAsia" w:eastAsia="仿宋_GB2312" w:cs="Times New Roman"/>
          <w:color w:val="auto"/>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default" w:ascii="Times New Roman" w:hAnsi="Times New Roman" w:eastAsia="仿宋_GB2312" w:cs="Times New Roman"/>
          <w:color w:val="auto"/>
          <w:sz w:val="28"/>
          <w:szCs w:val="28"/>
          <w:highlight w:val="none"/>
          <w:u w:val="none"/>
        </w:rPr>
        <w:t>溶剂汽油、苯、甲苯、二甲苯</w:t>
      </w:r>
      <w:r>
        <w:rPr>
          <w:rFonts w:hint="eastAsia" w:eastAsia="仿宋_GB2312" w:cs="Times New Roman"/>
          <w:color w:val="auto"/>
          <w:sz w:val="28"/>
          <w:szCs w:val="28"/>
          <w:highlight w:val="none"/>
          <w:u w:val="none"/>
          <w:lang w:val="en-US" w:eastAsia="zh-CN"/>
        </w:rPr>
        <w:t>、噪声及</w:t>
      </w:r>
      <w:r>
        <w:rPr>
          <w:rFonts w:hint="default" w:ascii="Times New Roman" w:hAnsi="Times New Roman" w:eastAsia="仿宋_GB2312" w:cs="Times New Roman"/>
          <w:color w:val="auto"/>
          <w:sz w:val="28"/>
          <w:szCs w:val="28"/>
          <w:highlight w:val="none"/>
          <w:u w:val="none"/>
        </w:rPr>
        <w:t>高温</w:t>
      </w:r>
      <w:r>
        <w:rPr>
          <w:rFonts w:hint="eastAsia" w:eastAsia="仿宋_GB2312" w:cs="Times New Roman"/>
          <w:color w:val="auto"/>
          <w:sz w:val="28"/>
          <w:szCs w:val="28"/>
          <w:highlight w:val="none"/>
          <w:u w:val="none"/>
          <w:lang w:eastAsia="zh-CN"/>
        </w:rPr>
        <w:t>（</w:t>
      </w:r>
      <w:r>
        <w:rPr>
          <w:rFonts w:hint="eastAsia" w:eastAsia="仿宋_GB2312" w:cs="Times New Roman"/>
          <w:color w:val="auto"/>
          <w:sz w:val="28"/>
          <w:szCs w:val="28"/>
          <w:highlight w:val="none"/>
          <w:u w:val="none"/>
          <w:lang w:val="en-US" w:eastAsia="zh-CN"/>
        </w:rPr>
        <w:t>夏季</w:t>
      </w:r>
      <w:r>
        <w:rPr>
          <w:rFonts w:hint="eastAsia" w:eastAsia="仿宋_GB2312" w:cs="Times New Roman"/>
          <w:color w:val="auto"/>
          <w:sz w:val="28"/>
          <w:szCs w:val="28"/>
          <w:highlight w:val="none"/>
          <w:u w:val="none"/>
          <w:lang w:eastAsia="zh-CN"/>
        </w:rPr>
        <w:t>）</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检维修人员</w:t>
      </w:r>
      <w:r>
        <w:rPr>
          <w:rFonts w:hint="eastAsia" w:ascii="Times New Roman" w:hAnsi="Times New Roman" w:eastAsia="仿宋_GB2312" w:cs="Times New Roman"/>
          <w:bCs/>
          <w:color w:val="000000"/>
          <w:sz w:val="28"/>
          <w:szCs w:val="28"/>
          <w:highlight w:val="none"/>
          <w:lang w:eastAsia="zh-CN"/>
        </w:rPr>
        <w:t>、</w:t>
      </w:r>
      <w:r>
        <w:rPr>
          <w:rFonts w:hint="eastAsia" w:ascii="Times New Roman" w:hAnsi="Times New Roman" w:eastAsia="仿宋_GB2312" w:cs="Times New Roman"/>
          <w:bCs/>
          <w:color w:val="000000"/>
          <w:sz w:val="28"/>
          <w:szCs w:val="28"/>
          <w:highlight w:val="none"/>
          <w:lang w:val="en-US" w:eastAsia="zh-CN"/>
        </w:rPr>
        <w:t>外操工</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国家卫生健康委办公厅关于公布建设项目职业病危害风险分类管理目录的通知》（国卫办职健发[2021]5号）中的分类，建设单位属于水上运输业（行业代码G55）中的水上运输辅助活动（行业代码G553），属于职业病危害因素风险等级为</w:t>
      </w:r>
      <w:r>
        <w:rPr>
          <w:rFonts w:hint="eastAsia" w:ascii="Times New Roman" w:hAnsi="Times New Roman" w:eastAsia="仿宋_GB2312" w:cs="Times New Roman"/>
          <w:b/>
          <w:bCs/>
          <w:sz w:val="28"/>
          <w:szCs w:val="28"/>
          <w:lang w:eastAsia="zh-CN"/>
        </w:rPr>
        <w:t>一般</w:t>
      </w:r>
      <w:r>
        <w:rPr>
          <w:rFonts w:hint="eastAsia" w:ascii="Times New Roman" w:hAnsi="Times New Roman" w:eastAsia="仿宋_GB2312" w:cs="Times New Roman"/>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《海南炼化成</w:t>
      </w:r>
      <w:r>
        <w:rPr>
          <w:rFonts w:hint="eastAsia" w:ascii="Times New Roman" w:hAnsi="Times New Roman" w:eastAsia="仿宋_GB2312" w:cs="Times New Roman"/>
          <w:color w:val="auto"/>
          <w:spacing w:val="6"/>
          <w:sz w:val="28"/>
          <w:szCs w:val="28"/>
          <w:highlight w:val="none"/>
          <w:u w:val="none"/>
          <w:lang w:val="en-US" w:eastAsia="zh-CN"/>
        </w:rPr>
        <w:t>品油码头6#泊位</w:t>
      </w:r>
      <w:r>
        <w:rPr>
          <w:rFonts w:hint="eastAsia" w:ascii="仿宋_GB2312" w:hAnsi="仿宋_GB2312" w:eastAsia="仿宋_GB2312" w:cs="仿宋_GB2312"/>
          <w:b w:val="0"/>
          <w:bCs w:val="0"/>
          <w:sz w:val="28"/>
          <w:szCs w:val="28"/>
          <w:highlight w:val="none"/>
          <w:lang w:val="en-US" w:eastAsia="zh-CN"/>
        </w:rPr>
        <w:t>增加异辛烷作业货种项目职业病危害预评价报告项目》预评价</w:t>
      </w:r>
      <w:bookmarkStart w:id="0" w:name="_GoBack"/>
      <w:bookmarkEnd w:id="0"/>
      <w:r>
        <w:rPr>
          <w:rFonts w:hint="eastAsia" w:ascii="仿宋_GB2312" w:hAnsi="仿宋_GB2312" w:eastAsia="仿宋_GB2312" w:cs="仿宋_GB2312"/>
          <w:b w:val="0"/>
          <w:bCs w:val="0"/>
          <w:sz w:val="28"/>
          <w:szCs w:val="28"/>
          <w:highlight w:val="none"/>
          <w:lang w:val="en-US" w:eastAsia="zh-CN"/>
        </w:rPr>
        <w:t>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13981443"/>
    <w:rsid w:val="1605554B"/>
    <w:rsid w:val="1AEC6C52"/>
    <w:rsid w:val="22161683"/>
    <w:rsid w:val="26DF39C6"/>
    <w:rsid w:val="2BEB4803"/>
    <w:rsid w:val="33630D68"/>
    <w:rsid w:val="34FF13DA"/>
    <w:rsid w:val="3B962269"/>
    <w:rsid w:val="3DC92146"/>
    <w:rsid w:val="418A2E7A"/>
    <w:rsid w:val="424F26ED"/>
    <w:rsid w:val="4FCC59EF"/>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2021-09-01T07:19:22Z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DCD92F65BBFD4149B62A53E5C7FC320F</vt:lpwstr>
  </property>
</Properties>
</file>