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cs="Times New Roman"/>
          <w:b/>
          <w:bCs/>
          <w:sz w:val="28"/>
          <w:szCs w:val="28"/>
          <w:lang w:val="en-US" w:eastAsia="zh-CN" w:bidi="ar"/>
        </w:rPr>
        <w:t>海南华盛混凝土有限公司澄迈分公司</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202</w:t>
      </w:r>
      <w:r>
        <w:rPr>
          <w:rFonts w:hint="eastAsia" w:ascii="Times New Roman" w:hAnsi="Times New Roman" w:cs="Times New Roman"/>
          <w:b/>
          <w:bCs/>
          <w:sz w:val="28"/>
          <w:szCs w:val="28"/>
          <w:lang w:val="en-US" w:eastAsia="zh-CN" w:bidi="ar"/>
        </w:rPr>
        <w:t>1</w:t>
      </w:r>
      <w:r>
        <w:rPr>
          <w:rFonts w:hint="eastAsia" w:ascii="Times New Roman" w:hAnsi="Times New Roman" w:eastAsia="仿宋_GB2312" w:cs="Times New Roman"/>
          <w:b/>
          <w:bCs/>
          <w:sz w:val="28"/>
          <w:szCs w:val="28"/>
          <w:lang w:val="en-US" w:eastAsia="zh-CN" w:bidi="ar"/>
        </w:rPr>
        <w:t>年度职业病危害现状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仿宋_GB2312" w:hAnsi="仿宋_GB2312" w:cs="仿宋_GB2312"/>
          <w:b w:val="0"/>
          <w:bCs w:val="0"/>
          <w:sz w:val="28"/>
          <w:szCs w:val="28"/>
          <w:highlight w:val="none"/>
          <w:lang w:val="en-GB" w:eastAsia="zh-CN"/>
        </w:rPr>
        <w:t>海南华盛混凝土有限公司澄迈分公司</w:t>
      </w:r>
      <w:r>
        <w:rPr>
          <w:rFonts w:hint="eastAsia" w:ascii="仿宋_GB2312" w:hAnsi="仿宋_GB2312" w:eastAsia="仿宋_GB2312" w:cs="仿宋_GB2312"/>
          <w:b w:val="0"/>
          <w:bCs w:val="0"/>
          <w:sz w:val="28"/>
          <w:szCs w:val="28"/>
          <w:highlight w:val="none"/>
          <w:lang w:val="en-GB" w:eastAsia="zh-CN"/>
        </w:rPr>
        <w:t>职业病危害现状评价报告</w:t>
      </w:r>
      <w:r>
        <w:rPr>
          <w:rFonts w:hint="eastAsia" w:ascii="仿宋_GB2312" w:hAnsi="仿宋_GB2312" w:eastAsia="仿宋_GB2312" w:cs="仿宋_GB2312"/>
          <w:b w:val="0"/>
          <w:bCs w:val="0"/>
          <w:sz w:val="28"/>
          <w:szCs w:val="28"/>
          <w:highlight w:val="none"/>
          <w:lang w:val="en-US" w:eastAsia="zh-CN"/>
        </w:rPr>
        <w:t xml:space="preserve"> 》相关信息公示如下：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w:t>
      </w:r>
      <w:bookmarkStart w:id="0" w:name="_GoBack"/>
      <w:bookmarkEnd w:id="0"/>
      <w:r>
        <w:rPr>
          <w:rFonts w:hint="eastAsia" w:ascii="仿宋_GB2312" w:hAnsi="仿宋_GB2312" w:eastAsia="仿宋_GB2312" w:cs="仿宋_GB2312"/>
          <w:b w:val="0"/>
          <w:bCs w:val="0"/>
          <w:sz w:val="28"/>
          <w:szCs w:val="28"/>
          <w:lang w:val="en-US" w:eastAsia="zh-CN"/>
        </w:rPr>
        <w:t>检测科技有限公司</w:t>
      </w:r>
    </w:p>
    <w:p>
      <w:pPr>
        <w:numPr>
          <w:ilvl w:val="0"/>
          <w:numId w:val="0"/>
        </w:numPr>
        <w:ind w:firstLine="562" w:firstLineChars="200"/>
        <w:rPr>
          <w:rFonts w:hint="eastAsia" w:eastAsia="仿宋_GB2312" w:cs="Times New Roman"/>
          <w:color w:val="auto"/>
          <w:sz w:val="28"/>
          <w:szCs w:val="28"/>
          <w:highlight w:val="none"/>
          <w:lang w:val="en-US" w:eastAsia="zh-CN"/>
        </w:rPr>
      </w:pPr>
      <w:r>
        <w:rPr>
          <w:rFonts w:hint="eastAsia" w:ascii="仿宋_GB2312" w:hAnsi="仿宋_GB2312" w:eastAsia="仿宋_GB2312" w:cs="仿宋_GB2312"/>
          <w:b/>
          <w:bCs/>
          <w:sz w:val="28"/>
          <w:szCs w:val="28"/>
          <w:lang w:val="en-US" w:eastAsia="zh-CN"/>
        </w:rPr>
        <w:t>用人单位：</w:t>
      </w:r>
      <w:r>
        <w:rPr>
          <w:rFonts w:hint="eastAsia" w:cs="Times New Roman"/>
          <w:color w:val="auto"/>
          <w:sz w:val="28"/>
          <w:szCs w:val="28"/>
          <w:highlight w:val="none"/>
          <w:lang w:val="en-US" w:eastAsia="zh-CN"/>
        </w:rPr>
        <w:t>海南华盛混凝土有限公司澄迈分公司</w:t>
      </w:r>
    </w:p>
    <w:p>
      <w:pPr>
        <w:numPr>
          <w:ilvl w:val="0"/>
          <w:numId w:val="0"/>
        </w:numPr>
        <w:ind w:firstLine="562" w:firstLineChars="200"/>
        <w:rPr>
          <w:rFonts w:hint="eastAsia"/>
          <w:lang w:val="en-US" w:eastAsia="zh-CN"/>
        </w:rPr>
      </w:pPr>
      <w:r>
        <w:rPr>
          <w:rFonts w:hint="eastAsia" w:ascii="仿宋_GB2312" w:hAnsi="仿宋_GB2312" w:eastAsia="仿宋_GB2312" w:cs="仿宋_GB2312"/>
          <w:b/>
          <w:bCs/>
          <w:sz w:val="28"/>
          <w:szCs w:val="28"/>
          <w:lang w:val="en-US" w:eastAsia="zh-CN"/>
        </w:rPr>
        <w:t>项目地理位置：</w:t>
      </w:r>
      <w:r>
        <w:rPr>
          <w:rFonts w:hint="eastAsia"/>
          <w:lang w:val="en-US" w:eastAsia="zh-CN"/>
        </w:rPr>
        <w:t>海南省澄迈县南海大道澄迈华盛粉磨站旁</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王瑜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cs="Times New Roman"/>
          <w:b w:val="0"/>
          <w:bCs w:val="0"/>
          <w:sz w:val="28"/>
          <w:szCs w:val="28"/>
          <w:lang w:val="en-US" w:eastAsia="zh-CN"/>
        </w:rPr>
        <w:t>用人单位</w:t>
      </w:r>
      <w:r>
        <w:t>搅拌站</w:t>
      </w:r>
      <w:r>
        <w:rPr>
          <w:rFonts w:hint="eastAsia"/>
          <w:lang w:val="en-US" w:eastAsia="zh-CN"/>
        </w:rPr>
        <w:t>项目于</w:t>
      </w:r>
      <w:r>
        <w:rPr>
          <w:rFonts w:hint="eastAsia"/>
        </w:rPr>
        <w:t>2008年12月建成投产</w:t>
      </w:r>
      <w:r>
        <w:t>，</w:t>
      </w:r>
      <w:r>
        <w:rPr>
          <w:rFonts w:hint="eastAsia"/>
          <w:lang w:val="en-US" w:eastAsia="zh-CN"/>
        </w:rPr>
        <w:t>最初有4条生产线，</w:t>
      </w:r>
      <w:r>
        <w:t>生产能力为</w:t>
      </w:r>
      <w:r>
        <w:rPr>
          <w:rFonts w:hint="eastAsia"/>
        </w:rPr>
        <w:t>90</w:t>
      </w:r>
      <w:r>
        <w:t>万m</w:t>
      </w:r>
      <w:r>
        <w:rPr>
          <w:vertAlign w:val="superscript"/>
        </w:rPr>
        <w:t>3</w:t>
      </w:r>
      <w:r>
        <w:t>/a。</w:t>
      </w:r>
      <w:r>
        <w:rPr>
          <w:rFonts w:hint="eastAsia"/>
        </w:rPr>
        <w:t>2013年</w:t>
      </w:r>
      <w:r>
        <w:rPr>
          <w:rFonts w:hint="eastAsia"/>
          <w:lang w:val="en-US" w:eastAsia="zh-CN"/>
        </w:rPr>
        <w:t>在</w:t>
      </w:r>
      <w:r>
        <w:rPr>
          <w:rFonts w:hint="eastAsia"/>
        </w:rPr>
        <w:t>原址</w:t>
      </w:r>
      <w:r>
        <w:rPr>
          <w:rFonts w:hint="eastAsia"/>
          <w:lang w:val="en-US" w:eastAsia="zh-CN"/>
        </w:rPr>
        <w:t>基础上</w:t>
      </w:r>
      <w:r>
        <w:rPr>
          <w:rFonts w:hint="eastAsia"/>
        </w:rPr>
        <w:t>扩建</w:t>
      </w:r>
      <w:r>
        <w:rPr>
          <w:rFonts w:hint="eastAsia"/>
          <w:lang w:val="en-US" w:eastAsia="zh-CN"/>
        </w:rPr>
        <w:t>2</w:t>
      </w:r>
      <w:r>
        <w:rPr>
          <w:rFonts w:hint="eastAsia"/>
        </w:rPr>
        <w:t>条</w:t>
      </w:r>
      <w:r>
        <w:rPr>
          <w:rFonts w:hint="eastAsia"/>
          <w:lang w:val="en-US" w:eastAsia="zh-CN"/>
        </w:rPr>
        <w:t>生产线，生产能力</w:t>
      </w:r>
      <w:r>
        <w:rPr>
          <w:rFonts w:hint="eastAsia"/>
        </w:rPr>
        <w:t>60万</w:t>
      </w:r>
      <w:r>
        <w:t>m</w:t>
      </w:r>
      <w:r>
        <w:rPr>
          <w:vertAlign w:val="superscript"/>
        </w:rPr>
        <w:t>3</w:t>
      </w:r>
      <w:r>
        <w:t>/a</w:t>
      </w:r>
      <w:r>
        <w:rPr>
          <w:rFonts w:hint="eastAsia"/>
        </w:rPr>
        <w:t>，扩建后</w:t>
      </w:r>
      <w:r>
        <w:rPr>
          <w:rFonts w:hint="eastAsia"/>
          <w:lang w:val="en-US" w:eastAsia="zh-CN"/>
        </w:rPr>
        <w:t>目前</w:t>
      </w:r>
      <w:r>
        <w:rPr>
          <w:rFonts w:hint="eastAsia"/>
        </w:rPr>
        <w:t>全厂</w:t>
      </w:r>
      <w:r>
        <w:rPr>
          <w:rFonts w:hint="eastAsia"/>
          <w:lang w:val="en-US" w:eastAsia="zh-CN"/>
        </w:rPr>
        <w:t>生产规模：年产商用混凝土</w:t>
      </w:r>
      <w:r>
        <w:rPr>
          <w:rFonts w:hint="eastAsia"/>
        </w:rPr>
        <w:t>150</w:t>
      </w:r>
      <w:r>
        <w:t>万m</w:t>
      </w:r>
      <w:r>
        <w:rPr>
          <w:vertAlign w:val="superscript"/>
        </w:rPr>
        <w:t>3</w:t>
      </w:r>
      <w:r>
        <w:rPr>
          <w:rFonts w:hint="eastAsia"/>
        </w:rPr>
        <w:t>。</w:t>
      </w:r>
      <w:r>
        <w:rPr>
          <w:rFonts w:hint="eastAsia"/>
          <w:lang w:val="en-US" w:eastAsia="zh-CN"/>
        </w:rPr>
        <w:t>产品主要是</w:t>
      </w:r>
      <w:r>
        <w:rPr>
          <w:rFonts w:hint="eastAsia"/>
        </w:rPr>
        <w:t>C70及</w:t>
      </w:r>
      <w:r>
        <w:rPr>
          <w:rFonts w:hint="eastAsia"/>
          <w:lang w:val="en-US" w:eastAsia="zh-CN"/>
        </w:rPr>
        <w:t>其</w:t>
      </w:r>
      <w:r>
        <w:rPr>
          <w:rFonts w:hint="eastAsia"/>
        </w:rPr>
        <w:t>以下各等级预拌商品混凝土</w:t>
      </w:r>
      <w:r>
        <w:rPr>
          <w:rFonts w:hint="eastAsia"/>
          <w:lang w:eastAsia="zh-CN"/>
        </w:rPr>
        <w:t>。</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王立国</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2021.6.8</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王瑜</w:t>
      </w:r>
    </w:p>
    <w:p>
      <w:pPr>
        <w:numPr>
          <w:ilvl w:val="0"/>
          <w:numId w:val="0"/>
        </w:numPr>
        <w:ind w:firstLine="562" w:firstLineChars="200"/>
        <w:rPr>
          <w:rFonts w:hint="default"/>
          <w:color w:val="auto"/>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color w:val="auto"/>
          <w:sz w:val="28"/>
          <w:szCs w:val="28"/>
          <w:lang w:val="en-US" w:eastAsia="zh-CN"/>
        </w:rPr>
        <w:t>用人单位生产工艺过程中产生或存在的主要职业病危害因素为：</w:t>
      </w:r>
      <w:r>
        <w:rPr>
          <w:rFonts w:hint="eastAsia" w:ascii="仿宋_GB2312" w:hAnsi="仿宋_GB2312" w:cs="仿宋_GB2312"/>
          <w:b w:val="0"/>
          <w:bCs w:val="0"/>
          <w:color w:val="auto"/>
          <w:sz w:val="28"/>
          <w:szCs w:val="28"/>
          <w:lang w:val="en-US" w:eastAsia="zh-CN"/>
        </w:rPr>
        <w:t>粉尘、噪声、夏季露天作业高温、工频电场，检维修及发电作业也接触</w:t>
      </w:r>
      <w:r>
        <w:rPr>
          <w:rFonts w:hint="default"/>
          <w:color w:val="auto"/>
          <w:lang w:eastAsia="zh-CN"/>
        </w:rPr>
        <w:t>噪声、高温、锰及其化合物、臭氧、二氧化氮、电焊弧光、电焊烟尘</w:t>
      </w:r>
      <w:r>
        <w:rPr>
          <w:rFonts w:hint="eastAsia"/>
          <w:color w:val="auto"/>
          <w:lang w:eastAsia="zh-CN"/>
        </w:rPr>
        <w:t>、</w:t>
      </w:r>
      <w:r>
        <w:rPr>
          <w:rFonts w:hint="eastAsia"/>
          <w:color w:val="auto"/>
          <w:lang w:val="en-US" w:eastAsia="zh-CN"/>
        </w:rPr>
        <w:t>一氧化碳等。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根据检测结果可知，在正常生产条件下，工作场所各岗位接触的职业病危害因素的浓度（强度）均低于职业接触限值。</w:t>
      </w:r>
      <w:r>
        <w:rPr>
          <w:rFonts w:hint="eastAsia" w:ascii="仿宋_GB2312" w:hAnsi="仿宋_GB2312" w:cs="仿宋_GB2312"/>
          <w:b w:val="0"/>
          <w:bCs w:val="0"/>
          <w:sz w:val="28"/>
          <w:szCs w:val="28"/>
          <w:lang w:val="en-US" w:eastAsia="zh-CN"/>
        </w:rPr>
        <w:t>搅拌机、发电机作业地点噪声超标</w:t>
      </w:r>
      <w:r>
        <w:rPr>
          <w:rFonts w:hint="eastAsia"/>
          <w:lang w:val="en-US" w:eastAsia="zh-CN"/>
        </w:rPr>
        <w:t>，通过采取管理措施减少接触时间、佩戴护耳器等降低职业病危害。</w:t>
      </w:r>
    </w:p>
    <w:p>
      <w:pPr>
        <w:pageBreakBefore w:val="0"/>
        <w:kinsoku/>
        <w:wordWrap/>
        <w:bidi w:val="0"/>
        <w:spacing w:line="490" w:lineRule="exact"/>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Times New Roman" w:hAnsi="Times New Roman" w:eastAsia="仿宋_GB2312" w:cs="Times New Roman"/>
          <w:color w:val="auto"/>
          <w:sz w:val="28"/>
          <w:szCs w:val="28"/>
          <w:highlight w:val="none"/>
        </w:rPr>
        <w:t>根据《</w:t>
      </w:r>
      <w:r>
        <w:rPr>
          <w:rFonts w:hint="eastAsia" w:ascii="Times New Roman" w:hAnsi="Times New Roman" w:eastAsia="仿宋_GB2312" w:cs="Times New Roman"/>
          <w:color w:val="auto"/>
          <w:sz w:val="28"/>
          <w:szCs w:val="28"/>
          <w:highlight w:val="none"/>
          <w:lang w:val="en-US" w:eastAsia="zh-CN"/>
        </w:rPr>
        <w:t>国家卫生健康委办公厅关于公布建设项目职业病危害风险分类管理目录的通知</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国卫办职健发</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2021</w:t>
      </w:r>
      <w:r>
        <w:rPr>
          <w:rFonts w:hint="default" w:ascii="Times New Roman" w:hAnsi="Times New Roman" w:eastAsia="仿宋_GB2312" w:cs="Times New Roman"/>
          <w:color w:val="auto"/>
          <w:sz w:val="28"/>
          <w:szCs w:val="28"/>
          <w:highlight w:val="none"/>
        </w:rPr>
        <w:t>〕5号），</w:t>
      </w:r>
      <w:r>
        <w:rPr>
          <w:rFonts w:hint="eastAsia" w:ascii="Times New Roman" w:hAnsi="Times New Roman" w:cs="Times New Roman"/>
          <w:color w:val="auto"/>
          <w:sz w:val="28"/>
          <w:szCs w:val="28"/>
          <w:highlight w:val="none"/>
          <w:lang w:val="en-US" w:eastAsia="zh-CN"/>
        </w:rPr>
        <w:t>用人单位</w:t>
      </w:r>
      <w:r>
        <w:rPr>
          <w:rFonts w:hint="eastAsia" w:ascii="Times New Roman" w:hAnsi="Times New Roman" w:eastAsia="仿宋_GB2312" w:cs="Times New Roman"/>
          <w:color w:val="auto"/>
          <w:sz w:val="28"/>
          <w:szCs w:val="28"/>
          <w:highlight w:val="none"/>
          <w:lang w:val="en-US" w:eastAsia="zh-CN"/>
        </w:rPr>
        <w:t>归类“C</w:t>
      </w:r>
      <w:r>
        <w:rPr>
          <w:rFonts w:hint="eastAsia" w:ascii="Times New Roman" w:hAnsi="Times New Roman" w:cs="Times New Roman"/>
          <w:color w:val="auto"/>
          <w:sz w:val="28"/>
          <w:szCs w:val="28"/>
          <w:highlight w:val="none"/>
          <w:lang w:val="en-US" w:eastAsia="zh-CN"/>
        </w:rPr>
        <w:t>302石膏、水泥制品及类似制品制造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属于可能产生“</w:t>
      </w:r>
      <w:r>
        <w:rPr>
          <w:rFonts w:hint="eastAsia" w:ascii="Times New Roman" w:hAnsi="Times New Roman" w:eastAsia="仿宋_GB2312" w:cs="Times New Roman"/>
          <w:b/>
          <w:bCs/>
          <w:color w:val="auto"/>
          <w:sz w:val="28"/>
          <w:szCs w:val="28"/>
          <w:highlight w:val="none"/>
          <w:lang w:val="en-US" w:eastAsia="zh-CN"/>
        </w:rPr>
        <w:t>严重</w:t>
      </w:r>
      <w:r>
        <w:rPr>
          <w:rFonts w:hint="default" w:ascii="Times New Roman" w:hAnsi="Times New Roman" w:eastAsia="仿宋_GB2312" w:cs="Times New Roman"/>
          <w:b/>
          <w:bCs/>
          <w:color w:val="auto"/>
          <w:sz w:val="28"/>
          <w:szCs w:val="28"/>
          <w:highlight w:val="none"/>
        </w:rPr>
        <w:t>职业病危害</w:t>
      </w:r>
      <w:r>
        <w:rPr>
          <w:rFonts w:hint="default" w:ascii="Times New Roman" w:hAnsi="Times New Roman" w:eastAsia="仿宋_GB2312" w:cs="Times New Roman"/>
          <w:color w:val="auto"/>
          <w:sz w:val="28"/>
          <w:szCs w:val="28"/>
          <w:highlight w:val="none"/>
        </w:rPr>
        <w:t>”的</w:t>
      </w:r>
      <w:r>
        <w:rPr>
          <w:rFonts w:hint="eastAsia" w:ascii="Times New Roman" w:hAnsi="Times New Roman" w:cs="Times New Roman"/>
          <w:color w:val="auto"/>
          <w:sz w:val="28"/>
          <w:szCs w:val="28"/>
          <w:highlight w:val="none"/>
          <w:lang w:val="en-US" w:eastAsia="zh-CN"/>
        </w:rPr>
        <w:t>风险类别</w:t>
      </w:r>
      <w:r>
        <w:rPr>
          <w:rFonts w:hint="default" w:ascii="Times New Roman" w:hAnsi="Times New Roman" w:eastAsia="仿宋_GB2312"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eastAsia="zh-CN"/>
        </w:rPr>
      </w:pPr>
      <w:r>
        <w:rPr>
          <w:rFonts w:hint="eastAsia"/>
          <w:lang w:val="en-US" w:eastAsia="zh-CN"/>
        </w:rPr>
        <w:t>根据现场调查情况</w:t>
      </w:r>
      <w:r>
        <w:rPr>
          <w:rFonts w:hint="default"/>
          <w:lang w:eastAsia="zh-CN"/>
        </w:rPr>
        <w:t>，对</w:t>
      </w:r>
      <w:r>
        <w:rPr>
          <w:rFonts w:hint="eastAsia"/>
          <w:lang w:eastAsia="zh-CN"/>
        </w:rPr>
        <w:t>海南华盛混凝土有限公司澄迈分公司</w:t>
      </w:r>
      <w:r>
        <w:rPr>
          <w:rFonts w:hint="default"/>
          <w:lang w:eastAsia="zh-CN"/>
        </w:rPr>
        <w:t>的职业病防治日常管理工作提出以下建议</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 xml:space="preserve">（1） </w:t>
      </w:r>
      <w:r>
        <w:rPr>
          <w:rFonts w:hint="default"/>
          <w:lang w:val="en-US" w:eastAsia="zh-CN"/>
        </w:rPr>
        <w:t>委托有资质的职业健康</w:t>
      </w:r>
      <w:r>
        <w:rPr>
          <w:rFonts w:hint="eastAsia"/>
          <w:lang w:val="en-US" w:eastAsia="zh-CN"/>
        </w:rPr>
        <w:t>体检</w:t>
      </w:r>
      <w:r>
        <w:rPr>
          <w:rFonts w:hint="default"/>
          <w:lang w:val="en-US" w:eastAsia="zh-CN"/>
        </w:rPr>
        <w:t>机构对接触职业病危害因素劳动者进行职业健康检查</w:t>
      </w:r>
      <w:r>
        <w:rPr>
          <w:rFonts w:hint="eastAsia"/>
          <w:lang w:val="en-US" w:eastAsia="zh-CN"/>
        </w:rPr>
        <w:t>；职业健康体检应区分岗前体检、在岗体检、离岗体检；不同岗位接害职业病危害因素不同，应该区别体检项目，不接触职业病危害因素的不需要职业健康体检，可以做普通体检，对体检异常人员应及时复查，下达职业禁忌证结论人员应查明原因，及时调岗、转岗。听力测试前应脱离噪声环境24～48小时，避免误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 定期</w:t>
      </w:r>
      <w:r>
        <w:rPr>
          <w:rFonts w:hint="default"/>
          <w:lang w:val="en-US" w:eastAsia="zh-CN"/>
        </w:rPr>
        <w:t>对接触职业病危害因素的劳动者进行在岗期间的职业卫生知识培训</w:t>
      </w:r>
      <w:r>
        <w:rPr>
          <w:rFonts w:hint="eastAsia"/>
          <w:lang w:val="en-US" w:eastAsia="zh-CN"/>
        </w:rPr>
        <w:t>，做好培训记录。现场督促劳动者正确佩戴职业病危害个人防护用品。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（3） 每年</w:t>
      </w:r>
      <w:r>
        <w:rPr>
          <w:rFonts w:hint="default"/>
          <w:lang w:val="en-US" w:eastAsia="zh-CN"/>
        </w:rPr>
        <w:t>委托有资质的职业卫生技术服务机构对工作场所中存在的职业病危害因素进行检测</w:t>
      </w:r>
      <w:r>
        <w:rPr>
          <w:rFonts w:hint="eastAsia"/>
          <w:lang w:val="en-US" w:eastAsia="zh-CN"/>
        </w:rPr>
        <w:t>，每3年进行一次职业病危害现状评价。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（4） 制定完善高温中暑等急性职业病危害事故应急预案，并进行演练，做好演练记录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 xml:space="preserve">（5） </w:t>
      </w:r>
      <w:r>
        <w:rPr>
          <w:rFonts w:hint="default"/>
          <w:lang w:val="en-US" w:eastAsia="zh-CN"/>
        </w:rPr>
        <w:t>加强检维修过程职业卫生的管理，尤其是受限空间作业的管理。</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6437B42"/>
    <w:rsid w:val="0CFB36DC"/>
    <w:rsid w:val="0FFF37B1"/>
    <w:rsid w:val="13981443"/>
    <w:rsid w:val="1605554B"/>
    <w:rsid w:val="1AEC6C52"/>
    <w:rsid w:val="22161683"/>
    <w:rsid w:val="2BEB4803"/>
    <w:rsid w:val="34FF13DA"/>
    <w:rsid w:val="38587BA4"/>
    <w:rsid w:val="3B962269"/>
    <w:rsid w:val="3DC92146"/>
    <w:rsid w:val="418A2E7A"/>
    <w:rsid w:val="424F26ED"/>
    <w:rsid w:val="525720A0"/>
    <w:rsid w:val="57905E65"/>
    <w:rsid w:val="600F2178"/>
    <w:rsid w:val="713452FC"/>
    <w:rsid w:val="71F42676"/>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5">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490" w:lineRule="exact"/>
    </w:pPr>
    <w:rPr>
      <w:rFonts w:ascii="宋体" w:hAnsi="宋体" w:eastAsia="宋体" w:cs="宋体"/>
      <w:color w:val="000000"/>
      <w:sz w:val="24"/>
      <w:szCs w:val="24"/>
      <w:lang w:val="en-US" w:eastAsia="zh-CN" w:bidi="ar-SA"/>
    </w:rPr>
  </w:style>
  <w:style w:type="paragraph" w:customStyle="1" w:styleId="3">
    <w:name w:val="样式1"/>
    <w:basedOn w:val="1"/>
    <w:next w:val="4"/>
    <w:qFormat/>
    <w:uiPriority w:val="0"/>
    <w:pPr>
      <w:snapToGrid w:val="0"/>
      <w:jc w:val="center"/>
    </w:pPr>
    <w:rPr>
      <w:rFonts w:ascii="宋体" w:hAnsi="宋体"/>
      <w:szCs w:val="20"/>
    </w:rPr>
  </w:style>
  <w:style w:type="paragraph" w:styleId="4">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6">
    <w:name w:val="Normal Indent"/>
    <w:basedOn w:val="1"/>
    <w:next w:val="1"/>
    <w:uiPriority w:val="0"/>
    <w:pPr>
      <w:widowControl/>
      <w:adjustRightInd/>
      <w:spacing w:line="360" w:lineRule="auto"/>
      <w:ind w:firstLine="584"/>
    </w:pPr>
    <w:rPr>
      <w:rFonts w:ascii="宋体"/>
      <w:kern w:val="0"/>
      <w:szCs w:val="20"/>
    </w:rPr>
  </w:style>
  <w:style w:type="paragraph" w:styleId="7">
    <w:name w:val="Body Text Indent"/>
    <w:basedOn w:val="1"/>
    <w:link w:val="12"/>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1">
    <w:name w:val="标题 2 Char"/>
    <w:basedOn w:val="10"/>
    <w:link w:val="5"/>
    <w:qFormat/>
    <w:uiPriority w:val="0"/>
    <w:rPr>
      <w:rFonts w:ascii="Arial" w:hAnsi="Arial" w:eastAsia="黑体" w:cs="Arial"/>
      <w:b/>
      <w:kern w:val="2"/>
      <w:sz w:val="32"/>
      <w:szCs w:val="32"/>
    </w:rPr>
  </w:style>
  <w:style w:type="character" w:customStyle="1" w:styleId="12">
    <w:name w:val="正文文本缩进 Char"/>
    <w:basedOn w:val="10"/>
    <w:link w:val="7"/>
    <w:qFormat/>
    <w:uiPriority w:val="0"/>
    <w:rPr>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立国</cp:lastModifiedBy>
  <dcterms:modified xsi:type="dcterms:W3CDTF">2021-09-01T02:28:14Z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9B78EDAB44B14373842377EB4EE971A7</vt:lpwstr>
  </property>
</Properties>
</file>