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b/>
          <w:bCs/>
          <w:sz w:val="28"/>
          <w:szCs w:val="28"/>
          <w:lang w:val="en-US" w:eastAsia="zh-CN" w:bidi="ar"/>
        </w:rPr>
      </w:pPr>
      <w:r>
        <w:rPr>
          <w:rFonts w:hint="eastAsia" w:cs="Times New Roman"/>
          <w:b/>
          <w:bCs/>
          <w:sz w:val="28"/>
          <w:szCs w:val="28"/>
          <w:lang w:val="en-US" w:eastAsia="zh-CN" w:bidi="ar"/>
        </w:rPr>
        <w:t>国家管网集团海南省管网有限公司</w:t>
      </w:r>
    </w:p>
    <w:p>
      <w:pPr>
        <w:jc w:val="center"/>
        <w:rPr>
          <w:rFonts w:hint="eastAsia"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海南省环岛管网文昌-琼海-三亚输气管道南山站迁建工程项目</w:t>
      </w:r>
    </w:p>
    <w:p>
      <w:pPr>
        <w:jc w:val="center"/>
        <w:rPr>
          <w:rFonts w:hint="default" w:ascii="Times New Roman" w:hAnsi="Times New Roman" w:eastAsia="仿宋_GB2312" w:cs="Times New Roman"/>
          <w:b/>
          <w:bCs/>
          <w:sz w:val="28"/>
          <w:szCs w:val="28"/>
          <w:lang w:val="en-US" w:eastAsia="zh-CN"/>
        </w:rPr>
      </w:pPr>
      <w:r>
        <w:rPr>
          <w:rFonts w:hint="eastAsia" w:cs="Times New Roman"/>
          <w:b/>
          <w:bCs/>
          <w:sz w:val="28"/>
          <w:szCs w:val="28"/>
          <w:lang w:val="en-US" w:eastAsia="zh-CN" w:bidi="ar"/>
        </w:rPr>
        <w:t>职业病危害现状评价</w:t>
      </w:r>
      <w:r>
        <w:rPr>
          <w:rFonts w:hint="default" w:ascii="Times New Roman" w:hAnsi="Times New Roman" w:eastAsia="仿宋_GB2312" w:cs="Times New Roman"/>
          <w:b/>
          <w:bCs/>
          <w:sz w:val="28"/>
          <w:szCs w:val="28"/>
          <w:lang w:val="en-US" w:eastAsia="zh-CN"/>
        </w:rPr>
        <w:t>网上公开信息</w:t>
      </w:r>
      <w:r>
        <w:rPr>
          <w:rFonts w:hint="eastAsia" w:cs="Times New Roman"/>
          <w:b/>
          <w:bCs/>
          <w:sz w:val="28"/>
          <w:szCs w:val="28"/>
          <w:lang w:val="en-US" w:eastAsia="zh-CN"/>
        </w:rPr>
        <w:t>（2021）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Cs w:val="28"/>
          <w:highlight w:val="none"/>
          <w:lang w:val="en-US" w:eastAsia="zh-CN"/>
        </w:rPr>
      </w:pPr>
      <w:r>
        <w:rPr>
          <w:rFonts w:hint="eastAsia"/>
          <w:lang w:val="en-US" w:eastAsia="zh-CN"/>
        </w:rPr>
        <w:t>根据《职业卫生技术服务机构工作规范》（安监总厅安健〔2014〕39号文）的要求，现将《</w:t>
      </w:r>
      <w:r>
        <w:rPr>
          <w:rFonts w:hint="eastAsia" w:ascii="Times New Roman" w:hAnsi="Times New Roman" w:eastAsia="仿宋_GB2312" w:cs="Times New Roman"/>
          <w:sz w:val="28"/>
          <w:szCs w:val="28"/>
          <w:highlight w:val="none"/>
          <w:lang w:val="en-US" w:eastAsia="zh-CN"/>
        </w:rPr>
        <w:t>海南省环岛管网文昌-琼海-三亚输气管道南山站迁建工程项目</w:t>
      </w:r>
      <w:r>
        <w:rPr>
          <w:rFonts w:hint="eastAsia"/>
          <w:lang w:val="en-US" w:eastAsia="zh-CN"/>
        </w:rPr>
        <w:t>职业病危害控制效果评价报告书》相关信息公示如下：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ind w:firstLine="562" w:firstLineChars="200"/>
        <w:rPr>
          <w:rFonts w:hint="default" w:eastAsia="仿宋_GB2312" w:cs="Times New Roman"/>
          <w:color w:val="auto"/>
          <w:sz w:val="28"/>
          <w:szCs w:val="28"/>
          <w:highlight w:val="none"/>
          <w:lang w:val="en-US" w:eastAsia="zh-CN"/>
        </w:rPr>
      </w:pPr>
      <w:r>
        <w:rPr>
          <w:rFonts w:hint="eastAsia" w:ascii="仿宋_GB2312" w:hAnsi="仿宋_GB2312" w:eastAsia="仿宋_GB2312" w:cs="仿宋_GB2312"/>
          <w:b/>
          <w:bCs/>
          <w:sz w:val="28"/>
          <w:szCs w:val="28"/>
          <w:lang w:val="en-US" w:eastAsia="zh-CN"/>
        </w:rPr>
        <w:t>用人单位：</w:t>
      </w:r>
      <w:r>
        <w:rPr>
          <w:rFonts w:hint="eastAsia" w:ascii="仿宋_GB2312" w:hAnsi="仿宋_GB2312" w:cs="仿宋_GB2312"/>
          <w:b w:val="0"/>
          <w:bCs w:val="0"/>
          <w:sz w:val="28"/>
          <w:szCs w:val="28"/>
          <w:lang w:val="en-US" w:eastAsia="zh-CN"/>
        </w:rPr>
        <w:t>国家管网集团海南省管网有限公司</w:t>
      </w:r>
    </w:p>
    <w:p>
      <w:pPr>
        <w:numPr>
          <w:ilvl w:val="0"/>
          <w:numId w:val="0"/>
        </w:numPr>
        <w:ind w:firstLine="562" w:firstLineChars="200"/>
        <w:rPr>
          <w:rFonts w:hint="default"/>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cs="Times New Roman"/>
          <w:sz w:val="28"/>
          <w:szCs w:val="28"/>
          <w:lang w:eastAsia="zh-CN"/>
        </w:rPr>
        <w:t>三亚市崖州区崖州湾创意产业园南山电厂南侧</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cs="仿宋_GB2312"/>
          <w:b w:val="0"/>
          <w:bCs w:val="0"/>
          <w:sz w:val="28"/>
          <w:szCs w:val="28"/>
          <w:lang w:val="en-US" w:eastAsia="zh-CN"/>
        </w:rPr>
        <w:t>王望林</w:t>
      </w:r>
    </w:p>
    <w:p>
      <w:pPr>
        <w:spacing w:line="490" w:lineRule="exact"/>
        <w:ind w:firstLine="562" w:firstLineChars="200"/>
        <w:rPr>
          <w:rFonts w:hint="eastAsia" w:ascii="Times New Roman" w:hAnsi="Times New Roman" w:eastAsia="仿宋_GB2312"/>
          <w:sz w:val="28"/>
          <w:szCs w:val="28"/>
          <w:lang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sz w:val="28"/>
        </w:rPr>
        <w:t>国家管网集团海南省管网有限公司（以下简称“海南管网公司”）前身为</w:t>
      </w:r>
      <w:r>
        <w:rPr>
          <w:rFonts w:hint="eastAsia" w:ascii="Times New Roman" w:hAnsi="Times New Roman" w:eastAsia="仿宋_GB2312" w:cs="Times New Roman"/>
          <w:sz w:val="28"/>
          <w:lang w:eastAsia="zh-CN"/>
        </w:rPr>
        <w:t>中海石油管道输气有限公司</w:t>
      </w:r>
      <w:r>
        <w:rPr>
          <w:rFonts w:hint="default" w:ascii="Times New Roman" w:hAnsi="Times New Roman" w:eastAsia="仿宋_GB2312" w:cs="Times New Roman"/>
          <w:sz w:val="28"/>
        </w:rPr>
        <w:t>，主要从事天然气长输管道建设和运营管理。2001年2月公司在海南洋浦经济开发区注册成立；2010年12月31日公司重组海南海控燃料化学股份有限公司；2013年4月参股股东由海南省发展控股有限公司变更为海南海控资产管理有限公司。2020年根据油气体制改革要求，海南管网公司由</w:t>
      </w:r>
      <w:r>
        <w:rPr>
          <w:rFonts w:hint="eastAsia" w:ascii="Times New Roman" w:hAnsi="Times New Roman" w:eastAsia="仿宋_GB2312" w:cs="Times New Roman"/>
          <w:sz w:val="28"/>
          <w:lang w:eastAsia="zh-CN"/>
        </w:rPr>
        <w:t>国家管网集团海南省管网有限公司</w:t>
      </w:r>
      <w:r>
        <w:rPr>
          <w:rFonts w:hint="default" w:ascii="Times New Roman" w:hAnsi="Times New Roman" w:eastAsia="仿宋_GB2312" w:cs="Times New Roman"/>
          <w:sz w:val="28"/>
        </w:rPr>
        <w:t>派生存续分立，按生产经营业务性质，将与长输管道业务相关的收入、成本、资产、债权、债务分立到海南管网公司</w:t>
      </w:r>
      <w:r>
        <w:rPr>
          <w:rFonts w:hint="eastAsia" w:ascii="Times New Roman" w:hAnsi="Times New Roman"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default" w:ascii="Times New Roman" w:hAnsi="Times New Roman" w:eastAsia="仿宋_GB2312" w:cs="Times New Roman"/>
          <w:sz w:val="28"/>
          <w:szCs w:val="28"/>
        </w:rPr>
        <w:t>天然气是提升海南经济总量，保障居民生产生活的重要战略资源。在此背景下，建设海南省环岛天然气管网将势在必行。海南省环岛天然气管网由西部管道和东部管道组成，西部已投产运行；文昌—琼海—三亚输气管道工程为东部管道，</w:t>
      </w:r>
      <w:r>
        <w:rPr>
          <w:rFonts w:hint="default" w:ascii="Times New Roman" w:hAnsi="Times New Roman" w:eastAsia="仿宋_GB2312" w:cs="Times New Roman"/>
          <w:kern w:val="2"/>
          <w:sz w:val="28"/>
          <w:szCs w:val="28"/>
          <w:lang w:val="en-US" w:eastAsia="zh-CN" w:bidi="ar-SA"/>
        </w:rPr>
        <w:t>南山站是海南省环岛管网的重要组成部分，由于海南省三亚市创意产业园区的规划建设，三亚市政府提出了创意产业园区“三站合一”，要求已建南山站搬迁至三亚市创意产业园南山电厂南侧。因此，在满足城市发展需要的同时，为保证下游南山市区的城镇燃气用户及南山电厂等工业用户气源供应，本工程的建设是十分必要的</w:t>
      </w:r>
      <w:r>
        <w:rPr>
          <w:rFonts w:hint="eastAsia"/>
          <w:lang w:val="en-US" w:eastAsia="zh-CN"/>
        </w:rPr>
        <w:t>。</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cs="仿宋_GB2312"/>
          <w:b w:val="0"/>
          <w:bCs w:val="0"/>
          <w:sz w:val="28"/>
          <w:szCs w:val="28"/>
          <w:lang w:val="en-US" w:eastAsia="zh-CN"/>
        </w:rPr>
        <w:t>谢佳宸、钟国天</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cs="仿宋_GB2312"/>
          <w:b w:val="0"/>
          <w:bCs w:val="0"/>
          <w:sz w:val="28"/>
          <w:szCs w:val="28"/>
          <w:lang w:val="en-US" w:eastAsia="zh-CN"/>
        </w:rPr>
        <w:t>2021.9</w:t>
      </w:r>
    </w:p>
    <w:p>
      <w:pPr>
        <w:numPr>
          <w:ilvl w:val="0"/>
          <w:numId w:val="0"/>
        </w:numPr>
        <w:ind w:firstLine="562" w:firstLineChars="200"/>
        <w:rPr>
          <w:rFonts w:hint="default" w:ascii="仿宋_GB2312" w:hAnsi="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sz w:val="28"/>
          <w:szCs w:val="28"/>
          <w:lang w:val="en-US" w:eastAsia="zh-CN"/>
        </w:rPr>
        <w:t>周德斌</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lang w:val="en-US" w:eastAsia="zh-CN"/>
        </w:rPr>
      </w:pPr>
      <w:r>
        <w:rPr>
          <w:rFonts w:hint="eastAsia"/>
          <w:b/>
          <w:bCs/>
          <w:lang w:val="en-US" w:eastAsia="zh-CN"/>
        </w:rPr>
        <w:t>现场检测人员</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lang w:val="en-US" w:eastAsia="zh-CN"/>
        </w:rPr>
      </w:pPr>
      <w:r>
        <w:rPr>
          <w:rFonts w:hint="eastAsia"/>
          <w:b/>
          <w:bCs/>
          <w:lang w:val="en-US" w:eastAsia="zh-CN"/>
        </w:rPr>
        <w:t>现场检测时间</w:t>
      </w:r>
      <w:r>
        <w:rPr>
          <w:rFonts w:hint="eastAsia"/>
          <w:lang w:val="en-US" w:eastAsia="zh-CN"/>
        </w:rPr>
        <w:t>：/</w:t>
      </w:r>
    </w:p>
    <w:p>
      <w:pPr>
        <w:numPr>
          <w:ilvl w:val="0"/>
          <w:numId w:val="0"/>
        </w:numPr>
        <w:ind w:firstLine="562" w:firstLineChars="200"/>
        <w:rPr>
          <w:rFonts w:hint="default" w:ascii="仿宋_GB2312" w:hAnsi="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cs="Times New Roman"/>
          <w:bCs/>
          <w:color w:val="auto"/>
          <w:sz w:val="28"/>
          <w:szCs w:val="28"/>
          <w:highlight w:val="none"/>
          <w:lang w:val="en-US" w:eastAsia="zh-CN"/>
        </w:rPr>
        <w:t>本项目</w:t>
      </w:r>
      <w:r>
        <w:rPr>
          <w:rFonts w:hint="default" w:ascii="Times New Roman" w:hAnsi="Times New Roman" w:eastAsia="仿宋_GB2312" w:cs="Times New Roman"/>
          <w:bCs/>
          <w:color w:val="auto"/>
          <w:sz w:val="28"/>
          <w:szCs w:val="28"/>
          <w:highlight w:val="none"/>
        </w:rPr>
        <w:t>主要职业病危害</w:t>
      </w:r>
      <w:r>
        <w:rPr>
          <w:rFonts w:hint="eastAsia" w:cs="Times New Roman"/>
          <w:bCs/>
          <w:color w:val="auto"/>
          <w:sz w:val="28"/>
          <w:szCs w:val="28"/>
          <w:highlight w:val="none"/>
          <w:lang w:val="en-US" w:eastAsia="zh-CN"/>
        </w:rPr>
        <w:t>因素：</w:t>
      </w:r>
      <w:r>
        <w:rPr>
          <w:rFonts w:hint="eastAsia" w:ascii="Times New Roman" w:hAnsi="Times New Roman" w:eastAsia="仿宋_GB2312" w:cs="Times New Roman"/>
          <w:sz w:val="28"/>
          <w:szCs w:val="28"/>
          <w:lang w:eastAsia="zh-CN"/>
        </w:rPr>
        <w:t>其他</w:t>
      </w:r>
      <w:r>
        <w:rPr>
          <w:rFonts w:hint="default" w:ascii="Times New Roman" w:hAnsi="Times New Roman" w:eastAsia="仿宋_GB2312" w:cs="Times New Roman"/>
          <w:sz w:val="28"/>
          <w:szCs w:val="28"/>
        </w:rPr>
        <w:t>粉尘、</w:t>
      </w:r>
      <w:r>
        <w:rPr>
          <w:rFonts w:hint="eastAsia" w:ascii="Times New Roman" w:hAnsi="Times New Roman" w:eastAsia="仿宋_GB2312" w:cs="Times New Roman"/>
          <w:sz w:val="28"/>
          <w:szCs w:val="28"/>
          <w:lang w:eastAsia="zh-CN"/>
        </w:rPr>
        <w:t>甲烷、硫化氢、二氧化氯、一氧化碳、氮氧化物</w:t>
      </w:r>
      <w:r>
        <w:rPr>
          <w:rFonts w:hint="default" w:ascii="Times New Roman" w:hAnsi="Times New Roman" w:eastAsia="仿宋_GB2312" w:cs="Times New Roman"/>
          <w:sz w:val="28"/>
          <w:szCs w:val="28"/>
        </w:rPr>
        <w:t>等；</w:t>
      </w:r>
      <w:r>
        <w:rPr>
          <w:rFonts w:hint="default" w:ascii="Times New Roman" w:hAnsi="Times New Roman" w:eastAsia="仿宋_GB2312" w:cs="Times New Roman"/>
          <w:spacing w:val="4"/>
          <w:sz w:val="28"/>
          <w:szCs w:val="28"/>
        </w:rPr>
        <w:t>物理</w:t>
      </w:r>
      <w:r>
        <w:rPr>
          <w:rFonts w:hint="default" w:ascii="Times New Roman" w:hAnsi="Times New Roman" w:eastAsia="仿宋_GB2312" w:cs="Times New Roman"/>
          <w:bCs/>
          <w:sz w:val="28"/>
          <w:szCs w:val="28"/>
        </w:rPr>
        <w:t>性职业病危害因素包括：</w:t>
      </w:r>
      <w:r>
        <w:rPr>
          <w:rFonts w:hint="default" w:ascii="Times New Roman" w:hAnsi="Times New Roman" w:eastAsia="仿宋_GB2312" w:cs="Times New Roman"/>
          <w:sz w:val="28"/>
          <w:szCs w:val="28"/>
        </w:rPr>
        <w:t>噪声、高温、工频电场等</w:t>
      </w:r>
      <w:r>
        <w:rPr>
          <w:rFonts w:hint="eastAsia" w:cs="Times New Roman"/>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rPr>
      </w:pPr>
      <w:r>
        <w:rPr>
          <w:rFonts w:hint="eastAsia"/>
          <w:lang w:eastAsia="zh-CN"/>
        </w:rPr>
        <w:t>综合分析</w:t>
      </w:r>
      <w:r>
        <w:rPr>
          <w:rFonts w:hint="default"/>
        </w:rPr>
        <w:t>，</w:t>
      </w:r>
      <w:r>
        <w:rPr>
          <w:rFonts w:hint="eastAsia"/>
          <w:lang w:eastAsia="zh-CN"/>
        </w:rPr>
        <w:t>拟建项目职业病危害控制措施具有可行性。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default"/>
        </w:rPr>
        <w:t>如果该工程在实施过程中能落实本评价报告所提出的补充措施</w:t>
      </w:r>
      <w:r>
        <w:rPr>
          <w:rFonts w:hint="eastAsia"/>
          <w:lang w:val="en-US" w:eastAsia="zh-CN"/>
        </w:rPr>
        <w:t>和建议</w:t>
      </w:r>
      <w:r>
        <w:rPr>
          <w:rFonts w:hint="default"/>
        </w:rPr>
        <w:t>后，工人接触职业病危害因素的浓度（强度）</w:t>
      </w:r>
      <w:r>
        <w:rPr>
          <w:rFonts w:hint="eastAsia"/>
          <w:lang w:val="en-US" w:eastAsia="zh-CN"/>
        </w:rPr>
        <w:t>预计</w:t>
      </w:r>
      <w:r>
        <w:rPr>
          <w:rFonts w:hint="default"/>
        </w:rPr>
        <w:t>能够达到国家职业接触限值的要求。项目建成投产后，在职业病危害防护措施方面能够达到《中华人民共和国职业病防治法》及相关职业卫生法律、法规、规范和标准的要求</w:t>
      </w:r>
      <w:r>
        <w:rPr>
          <w:rFonts w:hint="eastAsia"/>
          <w:lang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spacing w:line="580" w:lineRule="exact"/>
        <w:ind w:firstLine="560" w:firstLineChars="200"/>
        <w:rPr>
          <w:rFonts w:hint="eastAsia" w:ascii="仿宋_GB2312" w:hAnsi="宋体" w:eastAsia="仿宋_GB2312"/>
          <w:sz w:val="28"/>
          <w:szCs w:val="28"/>
          <w:highlight w:val="none"/>
        </w:rPr>
      </w:pPr>
      <w:r>
        <w:rPr>
          <w:rFonts w:hint="eastAsia" w:ascii="仿宋_GB2312" w:hAnsi="宋体"/>
          <w:sz w:val="28"/>
          <w:szCs w:val="28"/>
          <w:highlight w:val="none"/>
          <w:lang w:eastAsia="zh-CN"/>
        </w:rPr>
        <w:t>一</w:t>
      </w:r>
      <w:r>
        <w:rPr>
          <w:rFonts w:hint="eastAsia" w:ascii="仿宋_GB2312" w:hAnsi="宋体" w:eastAsia="仿宋_GB2312"/>
          <w:sz w:val="28"/>
          <w:szCs w:val="28"/>
          <w:highlight w:val="none"/>
        </w:rPr>
        <w:t>、《控制效果评价报告》建议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（一）</w:t>
      </w:r>
      <w:r>
        <w:rPr>
          <w:rFonts w:hint="eastAsia" w:ascii="仿宋_GB2312" w:hAnsi="宋体" w:eastAsia="仿宋_GB2312" w:cs="Times New Roman"/>
          <w:sz w:val="28"/>
          <w:szCs w:val="28"/>
          <w:lang w:eastAsia="zh-CN"/>
        </w:rPr>
        <w:t>应急救援设施补充硫化氢便携式报警仪的配备</w:t>
      </w:r>
      <w:r>
        <w:rPr>
          <w:rFonts w:hint="eastAsia" w:ascii="仿宋_GB2312" w:hAnsi="宋体"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（二）</w:t>
      </w:r>
      <w:r>
        <w:rPr>
          <w:rFonts w:hint="eastAsia" w:ascii="仿宋_GB2312" w:hAnsi="宋体" w:eastAsia="仿宋_GB2312" w:cs="Times New Roman"/>
          <w:sz w:val="28"/>
          <w:szCs w:val="28"/>
          <w:lang w:eastAsia="zh-CN"/>
        </w:rPr>
        <w:t>根据相关标准完善总体布局分析与评价</w:t>
      </w:r>
      <w:r>
        <w:rPr>
          <w:rFonts w:hint="eastAsia" w:ascii="仿宋_GB2312" w:hAnsi="宋体"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（三）</w:t>
      </w:r>
      <w:r>
        <w:rPr>
          <w:rFonts w:hint="eastAsia" w:ascii="仿宋_GB2312" w:hAnsi="宋体" w:eastAsia="仿宋_GB2312" w:cs="Times New Roman"/>
          <w:sz w:val="28"/>
          <w:szCs w:val="28"/>
          <w:lang w:eastAsia="zh-CN"/>
        </w:rPr>
        <w:t>完善职业卫生管理措施内容；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CN"/>
        </w:rPr>
        <w:t>四</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CN"/>
        </w:rPr>
        <w:t>其他按专家组个人意见修改</w:t>
      </w:r>
      <w:r>
        <w:rPr>
          <w:rFonts w:hint="eastAsia" w:ascii="仿宋_GB2312" w:hAnsi="宋体" w:eastAsia="仿宋_GB2312" w:cs="Times New Roman"/>
          <w:sz w:val="28"/>
          <w:szCs w:val="28"/>
        </w:rPr>
        <w:t>。</w:t>
      </w:r>
    </w:p>
    <w:p>
      <w:pPr>
        <w:spacing w:line="560" w:lineRule="exact"/>
        <w:ind w:firstLine="560" w:firstLineChars="200"/>
        <w:rPr>
          <w:rFonts w:hint="eastAsia" w:ascii="仿宋_GB2312" w:hAnsi="宋体" w:eastAsia="仿宋_GB2312"/>
          <w:sz w:val="28"/>
          <w:szCs w:val="28"/>
          <w:highlight w:val="none"/>
        </w:rPr>
      </w:pPr>
      <w:r>
        <w:rPr>
          <w:rFonts w:hint="eastAsia" w:ascii="仿宋_GB2312" w:hAnsi="宋体"/>
          <w:sz w:val="28"/>
          <w:szCs w:val="28"/>
          <w:highlight w:val="none"/>
          <w:lang w:eastAsia="zh-CN"/>
        </w:rPr>
        <w:t>二</w:t>
      </w:r>
      <w:r>
        <w:rPr>
          <w:rFonts w:hint="eastAsia" w:ascii="仿宋_GB2312" w:hAnsi="宋体" w:eastAsia="仿宋_GB2312"/>
          <w:sz w:val="28"/>
          <w:szCs w:val="28"/>
          <w:highlight w:val="none"/>
        </w:rPr>
        <w:t>、职业病防护设施自验收建议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（一）</w:t>
      </w:r>
      <w:r>
        <w:rPr>
          <w:rFonts w:hint="eastAsia" w:ascii="仿宋_GB2312" w:hAnsi="宋体" w:eastAsia="仿宋_GB2312" w:cs="Times New Roman"/>
          <w:sz w:val="28"/>
          <w:szCs w:val="28"/>
          <w:lang w:eastAsia="zh-CN"/>
        </w:rPr>
        <w:t>完善公告栏及警示标识内容；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（二）</w:t>
      </w:r>
      <w:r>
        <w:rPr>
          <w:rFonts w:hint="eastAsia" w:ascii="仿宋_GB2312" w:hAnsi="宋体" w:eastAsia="仿宋_GB2312" w:cs="Times New Roman"/>
          <w:sz w:val="28"/>
          <w:szCs w:val="28"/>
          <w:lang w:eastAsia="zh-CN"/>
        </w:rPr>
        <w:t>配备硫化氢便携式报警仪</w:t>
      </w:r>
      <w:r>
        <w:rPr>
          <w:rFonts w:hint="eastAsia" w:ascii="仿宋_GB2312" w:hAnsi="宋体"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（三）</w:t>
      </w:r>
      <w:r>
        <w:rPr>
          <w:rFonts w:hint="eastAsia" w:ascii="仿宋_GB2312" w:hAnsi="宋体" w:eastAsia="仿宋_GB2312" w:cs="Times New Roman"/>
          <w:sz w:val="28"/>
          <w:szCs w:val="28"/>
          <w:lang w:eastAsia="zh-CN"/>
        </w:rPr>
        <w:t>落实报告提出的补充措施</w:t>
      </w:r>
      <w:r>
        <w:rPr>
          <w:rFonts w:hint="eastAsia" w:ascii="仿宋_GB2312" w:hAnsi="宋体"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eastAsia" w:eastAsia="仿宋_GB2312"/>
          <w:lang w:eastAsia="zh-CN"/>
        </w:rPr>
      </w:pPr>
      <w:r>
        <w:rPr>
          <w:rFonts w:hint="eastAsia" w:ascii="仿宋_GB2312" w:hAnsi="宋体" w:eastAsia="仿宋_GB2312" w:cs="Times New Roman"/>
          <w:sz w:val="28"/>
          <w:szCs w:val="28"/>
        </w:rPr>
        <w:t>专家组通过《控制效果评价报告》，评价单位根据专家意见修改《控制效果评价报告》</w:t>
      </w:r>
      <w:r>
        <w:rPr>
          <w:rFonts w:hint="eastAsia" w:ascii="仿宋_GB2312" w:hAnsi="宋体" w:cs="Times New Roman"/>
          <w:sz w:val="28"/>
          <w:szCs w:val="28"/>
          <w:lang w:eastAsia="zh-CN"/>
        </w:rPr>
        <w:t>，</w:t>
      </w:r>
      <w:bookmarkStart w:id="0" w:name="_GoBack"/>
      <w:bookmarkEnd w:id="0"/>
      <w:r>
        <w:rPr>
          <w:rFonts w:hint="eastAsia" w:ascii="仿宋_GB2312" w:hAnsi="宋体" w:eastAsia="仿宋_GB2312" w:cs="Times New Roman"/>
          <w:sz w:val="28"/>
          <w:szCs w:val="28"/>
        </w:rPr>
        <w:t>验收组通过该建设项目职业病防护设施自验收</w:t>
      </w:r>
      <w:r>
        <w:rPr>
          <w:rFonts w:hint="eastAsia" w:ascii="仿宋_GB2312" w:hAnsi="宋体"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E6D33"/>
    <w:multiLevelType w:val="multilevel"/>
    <w:tmpl w:val="679E6D33"/>
    <w:lvl w:ilvl="0" w:tentative="0">
      <w:start w:val="1"/>
      <w:numFmt w:val="decimal"/>
      <w:pStyle w:val="4"/>
      <w:suff w:val="space"/>
      <w:lvlText w:val="第%1章"/>
      <w:lvlJc w:val="center"/>
      <w:pPr>
        <w:ind w:left="0" w:firstLine="0"/>
      </w:pPr>
      <w:rPr>
        <w:rFonts w:hint="default" w:ascii="Times New Roman" w:hAnsi="Times New Roman" w:eastAsia="仿宋"/>
        <w:b/>
        <w:color w:val="auto"/>
        <w:sz w:val="28"/>
      </w:rPr>
    </w:lvl>
    <w:lvl w:ilvl="1" w:tentative="0">
      <w:start w:val="1"/>
      <w:numFmt w:val="decimal"/>
      <w:isLgl/>
      <w:suff w:val="space"/>
      <w:lvlText w:val="%1.%2"/>
      <w:lvlJc w:val="left"/>
      <w:pPr>
        <w:ind w:left="4254" w:firstLine="0"/>
      </w:pPr>
      <w:rPr>
        <w:rFonts w:hint="default" w:ascii="Times New Roman" w:hAnsi="Times New Roman" w:eastAsia="仿宋"/>
        <w:b/>
        <w:i w:val="0"/>
        <w:sz w:val="28"/>
      </w:rPr>
    </w:lvl>
    <w:lvl w:ilvl="2" w:tentative="0">
      <w:start w:val="1"/>
      <w:numFmt w:val="decimal"/>
      <w:isLgl/>
      <w:suff w:val="space"/>
      <w:lvlText w:val="%1.%2.%3"/>
      <w:lvlJc w:val="left"/>
      <w:pPr>
        <w:ind w:left="4679" w:firstLine="0"/>
      </w:pPr>
      <w:rPr>
        <w:rFonts w:hint="default" w:ascii="Times New Roman" w:hAnsi="Times New Roman" w:eastAsia="仿宋"/>
        <w:b/>
        <w:i w:val="0"/>
        <w:caps/>
        <w:sz w:val="28"/>
      </w:rPr>
    </w:lvl>
    <w:lvl w:ilvl="3" w:tentative="0">
      <w:start w:val="1"/>
      <w:numFmt w:val="decimal"/>
      <w:isLgl/>
      <w:suff w:val="space"/>
      <w:lvlText w:val="%1.%2.%3.%4"/>
      <w:lvlJc w:val="left"/>
      <w:pPr>
        <w:ind w:left="0" w:firstLine="0"/>
      </w:pPr>
      <w:rPr>
        <w:rFonts w:hint="default" w:ascii="Times New Roman" w:hAnsi="Times New Roman" w:eastAsia="仿宋_GB2312"/>
        <w:b/>
        <w:i w:val="0"/>
        <w:sz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3906F4A"/>
    <w:rsid w:val="06437B42"/>
    <w:rsid w:val="09736CA7"/>
    <w:rsid w:val="09FD5CC6"/>
    <w:rsid w:val="0CFB36DC"/>
    <w:rsid w:val="0E07657B"/>
    <w:rsid w:val="0FFF37B1"/>
    <w:rsid w:val="13981443"/>
    <w:rsid w:val="1605554B"/>
    <w:rsid w:val="1A527344"/>
    <w:rsid w:val="1AB92333"/>
    <w:rsid w:val="1AEC6C52"/>
    <w:rsid w:val="1AF70129"/>
    <w:rsid w:val="1D0C56D3"/>
    <w:rsid w:val="22161683"/>
    <w:rsid w:val="2BD27784"/>
    <w:rsid w:val="2BEB4803"/>
    <w:rsid w:val="301227BB"/>
    <w:rsid w:val="34FF13DA"/>
    <w:rsid w:val="38587BA4"/>
    <w:rsid w:val="385D753C"/>
    <w:rsid w:val="3B962269"/>
    <w:rsid w:val="3DC92146"/>
    <w:rsid w:val="3E404C5C"/>
    <w:rsid w:val="418A2E7A"/>
    <w:rsid w:val="424F26ED"/>
    <w:rsid w:val="44EE5CAC"/>
    <w:rsid w:val="4C900964"/>
    <w:rsid w:val="4D0142A3"/>
    <w:rsid w:val="4D1961B2"/>
    <w:rsid w:val="525720A0"/>
    <w:rsid w:val="57905E65"/>
    <w:rsid w:val="5E2F59AE"/>
    <w:rsid w:val="600F2178"/>
    <w:rsid w:val="687644F9"/>
    <w:rsid w:val="6C8472EE"/>
    <w:rsid w:val="6D76237B"/>
    <w:rsid w:val="713452FC"/>
    <w:rsid w:val="71F42676"/>
    <w:rsid w:val="73344C6A"/>
    <w:rsid w:val="73AB494D"/>
    <w:rsid w:val="77000D3D"/>
    <w:rsid w:val="7D72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90" w:lineRule="exact"/>
      <w:jc w:val="both"/>
    </w:pPr>
    <w:rPr>
      <w:rFonts w:ascii="Times New Roman" w:hAnsi="Times New Roman" w:eastAsia="仿宋_GB2312" w:cstheme="minorBidi"/>
      <w:kern w:val="2"/>
      <w:sz w:val="28"/>
      <w:szCs w:val="28"/>
      <w:lang w:val="en-US" w:eastAsia="zh-CN" w:bidi="ar-SA"/>
    </w:rPr>
  </w:style>
  <w:style w:type="paragraph" w:styleId="4">
    <w:name w:val="heading 1"/>
    <w:basedOn w:val="1"/>
    <w:next w:val="1"/>
    <w:qFormat/>
    <w:uiPriority w:val="0"/>
    <w:pPr>
      <w:keepNext/>
      <w:keepLines/>
      <w:numPr>
        <w:ilvl w:val="0"/>
        <w:numId w:val="1"/>
      </w:numPr>
      <w:spacing w:beforeLines="0" w:afterLines="0" w:line="490" w:lineRule="exact"/>
      <w:outlineLvl w:val="0"/>
    </w:pPr>
    <w:rPr>
      <w:rFonts w:ascii="Times New Roman" w:hAnsi="Times New Roman"/>
      <w:b/>
      <w:bCs/>
      <w:kern w:val="44"/>
    </w:rPr>
  </w:style>
  <w:style w:type="paragraph" w:styleId="5">
    <w:name w:val="heading 2"/>
    <w:basedOn w:val="4"/>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spacing w:line="490" w:lineRule="exact"/>
    </w:pPr>
    <w:rPr>
      <w:rFonts w:ascii="宋体" w:hAnsi="宋体"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6">
    <w:name w:val="Normal Indent"/>
    <w:basedOn w:val="1"/>
    <w:next w:val="1"/>
    <w:qFormat/>
    <w:uiPriority w:val="0"/>
    <w:pPr>
      <w:widowControl/>
      <w:adjustRightInd/>
      <w:spacing w:line="360" w:lineRule="auto"/>
      <w:ind w:firstLine="584"/>
    </w:pPr>
    <w:rPr>
      <w:rFonts w:ascii="宋体"/>
      <w:kern w:val="0"/>
      <w:szCs w:val="20"/>
    </w:rPr>
  </w:style>
  <w:style w:type="paragraph" w:styleId="7">
    <w:name w:val="Body Text Indent"/>
    <w:basedOn w:val="1"/>
    <w:link w:val="16"/>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8">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index heading"/>
    <w:basedOn w:val="1"/>
    <w:next w:val="10"/>
    <w:semiHidden/>
    <w:qFormat/>
    <w:uiPriority w:val="0"/>
    <w:pPr>
      <w:pBdr>
        <w:top w:val="double" w:color="auto" w:sz="6" w:space="0"/>
        <w:left w:val="double" w:color="auto" w:sz="6" w:space="0"/>
        <w:bottom w:val="double" w:color="auto" w:sz="6" w:space="0"/>
        <w:right w:val="double" w:color="auto" w:sz="6" w:space="0"/>
      </w:pBdr>
      <w:spacing w:before="240" w:beforeLines="0" w:after="120" w:afterLines="0"/>
      <w:jc w:val="center"/>
    </w:pPr>
    <w:rPr>
      <w:rFonts w:ascii="Arial" w:hAnsi="Arial" w:cs="Arial"/>
      <w:b/>
      <w:bCs/>
      <w:sz w:val="22"/>
      <w:szCs w:val="22"/>
    </w:rPr>
  </w:style>
  <w:style w:type="paragraph" w:styleId="10">
    <w:name w:val="index 1"/>
    <w:basedOn w:val="1"/>
    <w:next w:val="1"/>
    <w:qFormat/>
    <w:uiPriority w:val="0"/>
    <w:pPr>
      <w:ind w:firstLineChars="200"/>
    </w:pPr>
    <w:rPr>
      <w:rFonts w:ascii="宋体"/>
      <w:sz w:val="28"/>
      <w:szCs w:val="24"/>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4">
    <w:name w:val="样式1"/>
    <w:basedOn w:val="9"/>
    <w:next w:val="8"/>
    <w:qFormat/>
    <w:uiPriority w:val="0"/>
    <w:pPr>
      <w:snapToGrid w:val="0"/>
      <w:jc w:val="center"/>
    </w:pPr>
    <w:rPr>
      <w:rFonts w:ascii="宋体" w:hAnsi="宋体"/>
      <w:szCs w:val="20"/>
    </w:rPr>
  </w:style>
  <w:style w:type="character" w:customStyle="1" w:styleId="15">
    <w:name w:val="标题 2 Char"/>
    <w:basedOn w:val="13"/>
    <w:link w:val="5"/>
    <w:qFormat/>
    <w:uiPriority w:val="0"/>
    <w:rPr>
      <w:rFonts w:ascii="Arial" w:hAnsi="Arial" w:eastAsia="黑体" w:cs="Arial"/>
      <w:b/>
      <w:kern w:val="2"/>
      <w:sz w:val="32"/>
      <w:szCs w:val="32"/>
    </w:rPr>
  </w:style>
  <w:style w:type="character" w:customStyle="1" w:styleId="16">
    <w:name w:val="正文文本缩进 Char"/>
    <w:basedOn w:val="13"/>
    <w:link w:val="7"/>
    <w:qFormat/>
    <w:uiPriority w:val="0"/>
    <w:rPr>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      J.C</cp:lastModifiedBy>
  <dcterms:modified xsi:type="dcterms:W3CDTF">2022-01-20T08:57:20Z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8B5120C29750445ABA53A929BC769FAE</vt:lpwstr>
  </property>
</Properties>
</file>