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Times New Roman"/>
          <w:b/>
          <w:bCs/>
          <w:sz w:val="28"/>
          <w:szCs w:val="28"/>
          <w:lang w:val="en-US" w:eastAsia="zh-CN" w:bidi="ar"/>
        </w:rPr>
      </w:pPr>
      <w:r>
        <w:rPr>
          <w:rFonts w:hint="eastAsia" w:cs="Times New Roman"/>
          <w:b/>
          <w:bCs/>
          <w:sz w:val="28"/>
          <w:szCs w:val="28"/>
          <w:lang w:val="en-US" w:eastAsia="zh-CN" w:bidi="ar"/>
        </w:rPr>
        <w:t>海南世纪鼎源石业有限公司加工车间改建项目</w:t>
      </w:r>
    </w:p>
    <w:p>
      <w:pPr>
        <w:jc w:val="center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cs="Times New Roman"/>
          <w:b/>
          <w:bCs/>
          <w:sz w:val="28"/>
          <w:szCs w:val="28"/>
          <w:lang w:val="en-US" w:eastAsia="zh-CN" w:bidi="ar"/>
        </w:rPr>
        <w:t>职业病危害控制效果评价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网上公开信息</w:t>
      </w:r>
      <w:r>
        <w:rPr>
          <w:rFonts w:hint="eastAsia" w:cs="Times New Roman"/>
          <w:b/>
          <w:bCs/>
          <w:sz w:val="28"/>
          <w:szCs w:val="28"/>
          <w:lang w:val="en-US" w:eastAsia="zh-CN"/>
        </w:rPr>
        <w:t>（2021）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Cs w:val="28"/>
          <w:highlight w:val="none"/>
          <w:lang w:val="en-US" w:eastAsia="zh-CN"/>
        </w:rPr>
      </w:pPr>
      <w:r>
        <w:rPr>
          <w:rFonts w:hint="eastAsia"/>
          <w:lang w:val="en-US" w:eastAsia="zh-CN"/>
        </w:rPr>
        <w:t>根据《职业卫生技术服务机构工作规范》（安监总厅安健〔2014〕39号文）的要求，现将《海南世纪鼎源石业有限</w:t>
      </w:r>
      <w:bookmarkStart w:id="0" w:name="_GoBack"/>
      <w:bookmarkEnd w:id="0"/>
      <w:r>
        <w:rPr>
          <w:rFonts w:hint="eastAsia"/>
          <w:lang w:val="en-US" w:eastAsia="zh-CN"/>
        </w:rPr>
        <w:t>公司加工车间改建项目职业病危害控制效果评价报告书》相关信息公示如下：</w:t>
      </w:r>
    </w:p>
    <w:p>
      <w:pPr>
        <w:numPr>
          <w:ilvl w:val="0"/>
          <w:numId w:val="0"/>
        </w:numPr>
        <w:ind w:firstLine="562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评价单位：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海南佑源检测科技有限公司</w:t>
      </w:r>
    </w:p>
    <w:p>
      <w:pPr>
        <w:numPr>
          <w:ilvl w:val="0"/>
          <w:numId w:val="0"/>
        </w:numPr>
        <w:ind w:firstLine="562" w:firstLineChars="200"/>
        <w:rPr>
          <w:rFonts w:hint="default" w:eastAsia="仿宋_GB2312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用人单位：</w:t>
      </w:r>
      <w:r>
        <w:rPr>
          <w:rFonts w:hint="eastAsia" w:ascii="仿宋_GB2312" w:hAnsi="仿宋_GB2312" w:cs="仿宋_GB2312"/>
          <w:b w:val="0"/>
          <w:bCs w:val="0"/>
          <w:sz w:val="28"/>
          <w:szCs w:val="28"/>
          <w:lang w:val="en-US" w:eastAsia="zh-CN"/>
        </w:rPr>
        <w:t>海南世纪鼎源石业有限公司</w:t>
      </w:r>
    </w:p>
    <w:p>
      <w:pPr>
        <w:numPr>
          <w:ilvl w:val="0"/>
          <w:numId w:val="0"/>
        </w:numPr>
        <w:ind w:firstLine="562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项目地理位置：</w:t>
      </w:r>
      <w:r>
        <w:rPr>
          <w:rFonts w:hint="eastAsia" w:ascii="仿宋_GB2312" w:hAnsi="仿宋_GB2312" w:cs="仿宋_GB2312"/>
          <w:b w:val="0"/>
          <w:bCs w:val="0"/>
          <w:sz w:val="28"/>
          <w:szCs w:val="28"/>
          <w:lang w:val="en-US" w:eastAsia="zh-CN"/>
        </w:rPr>
        <w:t>海南省屯昌县坡心镇洪涛坡农场</w:t>
      </w:r>
    </w:p>
    <w:p>
      <w:pPr>
        <w:numPr>
          <w:ilvl w:val="0"/>
          <w:numId w:val="0"/>
        </w:numPr>
        <w:ind w:firstLine="562" w:firstLineChars="200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项目联系人：</w:t>
      </w:r>
      <w:r>
        <w:rPr>
          <w:rFonts w:hint="eastAsia" w:ascii="仿宋_GB2312" w:hAnsi="仿宋_GB2312" w:cs="仿宋_GB2312"/>
          <w:b w:val="0"/>
          <w:bCs w:val="0"/>
          <w:sz w:val="28"/>
          <w:szCs w:val="28"/>
          <w:lang w:val="en-US" w:eastAsia="zh-CN"/>
        </w:rPr>
        <w:t>梁兆福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562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项目简介：</w:t>
      </w:r>
      <w:r>
        <w:rPr>
          <w:rFonts w:hint="eastAsia"/>
          <w:color w:val="auto"/>
          <w:lang w:eastAsia="zh-CN"/>
        </w:rPr>
        <w:t>海南世纪鼎源</w:t>
      </w:r>
      <w:r>
        <w:rPr>
          <w:rFonts w:hint="eastAsia"/>
          <w:color w:val="auto"/>
          <w:lang w:val="en-US" w:eastAsia="zh-CN"/>
        </w:rPr>
        <w:t>石业</w:t>
      </w:r>
      <w:r>
        <w:rPr>
          <w:rFonts w:hint="eastAsia"/>
          <w:color w:val="auto"/>
          <w:lang w:eastAsia="zh-CN"/>
        </w:rPr>
        <w:t>有限公司，</w:t>
      </w:r>
      <w:r>
        <w:rPr>
          <w:rFonts w:hint="eastAsia"/>
          <w:color w:val="auto"/>
          <w:lang w:val="en-US" w:eastAsia="zh-CN"/>
        </w:rPr>
        <w:t>成立于2019年8月21日，注册资本3000万元，注册地址：海南省屯昌县坡心镇洪涛坡农场吉坡村81号，主要经营范围包括加工建筑用石，加工天然石材、石料、板材等。为了扩大产能适应市场需求，改进原有落后的生产设备，故对原有的生产加工车间进行改建。</w:t>
      </w:r>
      <w:r>
        <w:rPr>
          <w:rFonts w:hint="eastAsia" w:cs="Times New Roman"/>
          <w:color w:val="auto"/>
          <w:kern w:val="0"/>
          <w:sz w:val="28"/>
          <w:szCs w:val="22"/>
          <w:highlight w:val="none"/>
          <w:vertAlign w:val="baseline"/>
          <w:lang w:val="en-US" w:eastAsia="zh-CN"/>
        </w:rPr>
        <w:t>改建后</w:t>
      </w:r>
      <w:r>
        <w:rPr>
          <w:rFonts w:hint="eastAsia" w:cs="Times New Roman"/>
          <w:color w:val="auto"/>
          <w:kern w:val="0"/>
          <w:sz w:val="28"/>
          <w:szCs w:val="22"/>
          <w:highlight w:val="none"/>
          <w:lang w:eastAsia="zh-CN"/>
        </w:rPr>
        <w:t>建</w:t>
      </w:r>
      <w:r>
        <w:rPr>
          <w:rFonts w:hint="eastAsia" w:cs="Times New Roman"/>
          <w:color w:val="auto"/>
          <w:kern w:val="0"/>
          <w:sz w:val="28"/>
          <w:szCs w:val="22"/>
          <w:highlight w:val="none"/>
          <w:lang w:val="en-US" w:eastAsia="zh-CN"/>
        </w:rPr>
        <w:t>成</w:t>
      </w:r>
      <w:r>
        <w:rPr>
          <w:rFonts w:hint="eastAsia" w:cs="Times New Roman"/>
          <w:color w:val="auto"/>
          <w:kern w:val="0"/>
          <w:sz w:val="28"/>
          <w:szCs w:val="22"/>
          <w:highlight w:val="none"/>
          <w:lang w:eastAsia="zh-CN"/>
        </w:rPr>
        <w:t>一座</w:t>
      </w:r>
      <w:r>
        <w:rPr>
          <w:rFonts w:hint="eastAsia" w:cs="Times New Roman"/>
          <w:color w:val="auto"/>
          <w:kern w:val="0"/>
          <w:sz w:val="28"/>
          <w:szCs w:val="22"/>
          <w:highlight w:val="none"/>
          <w:lang w:val="en-US" w:eastAsia="zh-CN"/>
        </w:rPr>
        <w:t>面积7680m</w:t>
      </w:r>
      <w:r>
        <w:rPr>
          <w:rFonts w:hint="eastAsia" w:cs="Times New Roman"/>
          <w:color w:val="auto"/>
          <w:kern w:val="0"/>
          <w:sz w:val="28"/>
          <w:szCs w:val="22"/>
          <w:highlight w:val="none"/>
          <w:vertAlign w:val="superscript"/>
          <w:lang w:val="en-US" w:eastAsia="zh-CN"/>
        </w:rPr>
        <w:t>2</w:t>
      </w:r>
      <w:r>
        <w:rPr>
          <w:rFonts w:hint="eastAsia" w:cs="Times New Roman"/>
          <w:color w:val="auto"/>
          <w:kern w:val="0"/>
          <w:sz w:val="28"/>
          <w:szCs w:val="22"/>
          <w:highlight w:val="none"/>
          <w:vertAlign w:val="baseline"/>
          <w:lang w:val="en-US" w:eastAsia="zh-CN"/>
        </w:rPr>
        <w:t>规范化生产</w:t>
      </w:r>
      <w:r>
        <w:rPr>
          <w:rFonts w:hint="eastAsia" w:cs="Times New Roman"/>
          <w:color w:val="auto"/>
          <w:kern w:val="0"/>
          <w:sz w:val="28"/>
          <w:szCs w:val="22"/>
          <w:highlight w:val="none"/>
          <w:lang w:eastAsia="zh-CN"/>
        </w:rPr>
        <w:t>钢结构</w:t>
      </w:r>
      <w:r>
        <w:rPr>
          <w:rFonts w:hint="eastAsia" w:cs="Times New Roman"/>
          <w:color w:val="auto"/>
          <w:kern w:val="0"/>
          <w:sz w:val="28"/>
          <w:szCs w:val="22"/>
          <w:highlight w:val="none"/>
          <w:lang w:val="en-US" w:eastAsia="zh-CN"/>
        </w:rPr>
        <w:t>加工车间，内部分成6个不同的加工区域，完善了设备布局和通风防尘设施，将产生高噪声的大切区与其他区隔开，工人作业环境得到极大改善。产能增加，经济效益、社会效益得到显著提高。</w:t>
      </w:r>
    </w:p>
    <w:p>
      <w:pPr>
        <w:numPr>
          <w:ilvl w:val="0"/>
          <w:numId w:val="0"/>
        </w:numPr>
        <w:ind w:firstLine="562" w:firstLineChars="200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现场调查人员：</w:t>
      </w:r>
      <w:r>
        <w:rPr>
          <w:rFonts w:hint="eastAsia" w:ascii="仿宋_GB2312" w:hAnsi="仿宋_GB2312" w:cs="仿宋_GB2312"/>
          <w:b w:val="0"/>
          <w:bCs w:val="0"/>
          <w:sz w:val="28"/>
          <w:szCs w:val="28"/>
          <w:lang w:val="en-US" w:eastAsia="zh-CN"/>
        </w:rPr>
        <w:t>李立成、王立国</w:t>
      </w:r>
    </w:p>
    <w:p>
      <w:pPr>
        <w:numPr>
          <w:ilvl w:val="0"/>
          <w:numId w:val="0"/>
        </w:numPr>
        <w:ind w:firstLine="562" w:firstLineChars="200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现场调查时间：</w:t>
      </w:r>
      <w:r>
        <w:rPr>
          <w:rFonts w:hint="eastAsia" w:ascii="仿宋_GB2312" w:hAnsi="仿宋_GB2312" w:cs="仿宋_GB2312"/>
          <w:b w:val="0"/>
          <w:bCs w:val="0"/>
          <w:sz w:val="28"/>
          <w:szCs w:val="28"/>
          <w:lang w:val="en-US" w:eastAsia="zh-CN"/>
        </w:rPr>
        <w:t>2021.3.29</w:t>
      </w:r>
    </w:p>
    <w:p>
      <w:pPr>
        <w:numPr>
          <w:ilvl w:val="0"/>
          <w:numId w:val="0"/>
        </w:numPr>
        <w:ind w:firstLine="562" w:firstLineChars="200"/>
        <w:rPr>
          <w:rFonts w:hint="default" w:ascii="仿宋_GB2312" w:hAnsi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用人单位陪同人：</w:t>
      </w:r>
      <w:r>
        <w:rPr>
          <w:rFonts w:hint="eastAsia" w:ascii="仿宋_GB2312" w:hAnsi="仿宋_GB2312" w:cs="仿宋_GB2312"/>
          <w:b w:val="0"/>
          <w:bCs w:val="0"/>
          <w:sz w:val="28"/>
          <w:szCs w:val="28"/>
          <w:lang w:val="en-US" w:eastAsia="zh-CN"/>
        </w:rPr>
        <w:t>梁兆福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现场检测人员</w:t>
      </w:r>
      <w:r>
        <w:rPr>
          <w:rFonts w:hint="eastAsia"/>
          <w:lang w:val="en-US" w:eastAsia="zh-CN"/>
        </w:rPr>
        <w:t>：王立国、王晓霞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现场检测时间</w:t>
      </w:r>
      <w:r>
        <w:rPr>
          <w:rFonts w:hint="eastAsia"/>
          <w:lang w:val="en-US" w:eastAsia="zh-CN"/>
        </w:rPr>
        <w:t xml:space="preserve">：2021.11.15 </w:t>
      </w:r>
      <w:r>
        <w:rPr>
          <w:rFonts w:hint="default" w:ascii="Times New Roman" w:hAnsi="Times New Roman" w:cs="Times New Roman"/>
          <w:lang w:val="en-US" w:eastAsia="zh-CN"/>
        </w:rPr>
        <w:t>⁓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2021.11.17</w:t>
      </w:r>
    </w:p>
    <w:p>
      <w:pPr>
        <w:numPr>
          <w:ilvl w:val="0"/>
          <w:numId w:val="0"/>
        </w:numPr>
        <w:ind w:firstLine="562" w:firstLineChars="200"/>
        <w:rPr>
          <w:rFonts w:hint="default" w:ascii="仿宋_GB2312" w:hAnsi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用人单位陪同人：</w:t>
      </w:r>
      <w:r>
        <w:rPr>
          <w:rFonts w:hint="eastAsia" w:ascii="仿宋_GB2312" w:hAnsi="仿宋_GB2312" w:cs="仿宋_GB2312"/>
          <w:b w:val="0"/>
          <w:bCs w:val="0"/>
          <w:sz w:val="28"/>
          <w:szCs w:val="28"/>
          <w:lang w:val="en-US" w:eastAsia="zh-CN"/>
        </w:rPr>
        <w:t>梁兆福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用人单位存在的主要职业病危害因素及检测结果：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default"/>
        </w:rPr>
        <w:t>生产工艺中存在的主要职业病危害因素为</w:t>
      </w:r>
      <w:r>
        <w:rPr>
          <w:rFonts w:hint="eastAsia"/>
          <w:lang w:val="en-US" w:eastAsia="zh-CN"/>
        </w:rPr>
        <w:t>矽尘、液化石油气、噪声、高温、手传振动。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生产现场湿式作业，粉尘不超标，液化石油气不超标、打磨工手传振动不超标，主要职业病危害因素是噪声，各岗位接触噪声均超标。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噪声超标的主要原因是大切区切割机属于高噪声设备，与其他区未有效隔断，有大门通道贯通，造成声波扩散到整个厂区，噪声相互叠加，造成整个加工车间噪声测量均超标。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评价结论与建议：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噪声是本项目主要的职业病危害因素。在目前的情况下，降噪设施不足，危害工人身体健康，工人长期噪声超标的情形下，会导致职业性噪声聋。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用人单位必须采取更为有效的降噪措施，预防职业病危害的发生。在采取了本报告建议内容后，预测工人接触噪声强度符合国家法律法规标准，达到职业病防护设施验收条件。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1、大切车间设置流动观察车，工人在车内驾驶室观察设备运行，同时佩戴耳塞，大切工采取轮班制，分上午班和下午班，增加工人休息缓冲时间，降低噪声危害；大切工应该选用</w:t>
      </w:r>
      <w:r>
        <w:rPr>
          <w:rFonts w:hint="default"/>
        </w:rPr>
        <w:t>SNR≥34dB</w:t>
      </w:r>
      <w:r>
        <w:rPr>
          <w:rFonts w:hint="eastAsia"/>
          <w:lang w:val="en-US" w:eastAsia="zh-CN"/>
        </w:rPr>
        <w:t>的降噪耳塞；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2、切边区配备现有耳塞加耳罩，采取轮班制，分上午班和下午班，增加工人休息缓冲时间，降低噪声危害；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本项目为稳态噪声，其强度为110dB（A）以下，可配备更高级别的防噪声头盔，见图11.1-1。防噪声头盔的耳罩固定在帽子的两耳位置。耳罩由塑料制成，圆形外壳，周边垫软圈，内衬泡沫塑料等吸声材料。软式防噪声头盔具有质轻、导热系数低、隔声效果较好的优点，声衰减量为24dB（A）。缺点是夏天戴着太热、易出汗、不通风。对于加工车间其他区作业工人应严格管理措施，做好目前降噪耳塞、耳罩的发放和使用的检查、记录，确保工人能够正确使用。</w:t>
      </w:r>
    </w:p>
    <w:p>
      <w:pPr>
        <w:numPr>
          <w:ilvl w:val="0"/>
          <w:numId w:val="0"/>
        </w:numPr>
        <w:ind w:firstLine="562" w:firstLineChars="200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技术审查专家组评审意见：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专家组对</w:t>
      </w:r>
      <w:r>
        <w:rPr>
          <w:rFonts w:hint="default"/>
          <w:lang w:eastAsia="zh-CN"/>
        </w:rPr>
        <w:t>《控制效果评价报告》建议</w:t>
      </w:r>
      <w:r>
        <w:rPr>
          <w:rFonts w:hint="eastAsia"/>
          <w:lang w:eastAsia="zh-CN"/>
        </w:rPr>
        <w:t>：</w:t>
      </w:r>
      <w:r>
        <w:rPr>
          <w:rFonts w:hint="default"/>
          <w:lang w:eastAsia="zh-CN"/>
        </w:rPr>
        <w:t>（一）</w:t>
      </w:r>
      <w:r>
        <w:rPr>
          <w:rFonts w:hint="eastAsia"/>
          <w:lang w:eastAsia="zh-CN"/>
        </w:rPr>
        <w:t>完善防尘、降噪防护设施的调查分析，并提出防护设施和措施的建议；</w:t>
      </w:r>
      <w:r>
        <w:rPr>
          <w:rFonts w:hint="default"/>
          <w:lang w:eastAsia="zh-CN"/>
        </w:rPr>
        <w:t>（二）</w:t>
      </w:r>
      <w:r>
        <w:rPr>
          <w:rFonts w:hint="eastAsia"/>
          <w:lang w:eastAsia="zh-CN"/>
        </w:rPr>
        <w:t>细化职业健康监护资料的分析与评价；</w:t>
      </w:r>
      <w:r>
        <w:rPr>
          <w:rFonts w:hint="default"/>
          <w:lang w:eastAsia="zh-CN"/>
        </w:rPr>
        <w:t>（</w:t>
      </w:r>
      <w:r>
        <w:rPr>
          <w:rFonts w:hint="default"/>
          <w:lang w:val="en-US" w:eastAsia="zh-CN"/>
        </w:rPr>
        <w:t>三</w:t>
      </w:r>
      <w:r>
        <w:rPr>
          <w:rFonts w:hint="default"/>
          <w:lang w:eastAsia="zh-CN"/>
        </w:rPr>
        <w:t>）</w:t>
      </w:r>
      <w:r>
        <w:rPr>
          <w:rFonts w:hint="eastAsia"/>
          <w:lang w:eastAsia="zh-CN"/>
        </w:rPr>
        <w:t>补充专家现场提出整改意见的建议；（四）其他按专家个人意见修改。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专家组对</w:t>
      </w:r>
      <w:r>
        <w:rPr>
          <w:rFonts w:hint="default"/>
          <w:lang w:eastAsia="zh-CN"/>
        </w:rPr>
        <w:t>职业病防护设施竣工验收建议</w:t>
      </w:r>
      <w:r>
        <w:rPr>
          <w:rFonts w:hint="eastAsia"/>
          <w:lang w:eastAsia="zh-CN"/>
        </w:rPr>
        <w:t>：</w:t>
      </w:r>
      <w:r>
        <w:rPr>
          <w:rFonts w:hint="default"/>
          <w:lang w:eastAsia="zh-CN"/>
        </w:rPr>
        <w:t>（一）</w:t>
      </w:r>
      <w:r>
        <w:rPr>
          <w:rFonts w:hint="eastAsia"/>
          <w:lang w:eastAsia="zh-CN"/>
        </w:rPr>
        <w:t>完善大切车间操作工流动观察室，解决噪声超标岗位的危害；</w:t>
      </w:r>
      <w:r>
        <w:rPr>
          <w:rFonts w:hint="default"/>
          <w:lang w:eastAsia="zh-CN"/>
        </w:rPr>
        <w:t>（二）</w:t>
      </w:r>
      <w:r>
        <w:rPr>
          <w:rFonts w:hint="eastAsia"/>
          <w:lang w:eastAsia="zh-CN"/>
        </w:rPr>
        <w:t>加强粉尘和噪声个人防护用品采购和发放，对小切车间实行耳塞加耳罩配备，并从作业时间实行轮班制；（三）规范职业病危害警示标识和公告栏的设置；（四）完善应急救援预案的演练和防治职业病知识的培训；（五）规范上岗前、在岗期间及离岗时职业健康监护和职业卫生档案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eastAsia="zh-CN"/>
        </w:rPr>
        <w:t>专家组</w:t>
      </w:r>
      <w:r>
        <w:rPr>
          <w:rFonts w:hint="eastAsia"/>
          <w:lang w:val="en-US" w:eastAsia="zh-CN"/>
        </w:rPr>
        <w:t>同意</w:t>
      </w:r>
      <w:r>
        <w:rPr>
          <w:rFonts w:hint="default"/>
          <w:lang w:eastAsia="zh-CN"/>
        </w:rPr>
        <w:t>通过《控制效果评价报告》，评价单位根据专家意见修改《控制效果评价报告》。</w:t>
      </w:r>
      <w:r>
        <w:rPr>
          <w:rFonts w:hint="default"/>
        </w:rPr>
        <w:t>验收组建议整改后</w:t>
      </w:r>
      <w:r>
        <w:rPr>
          <w:rFonts w:hint="default"/>
          <w:lang w:eastAsia="zh-CN"/>
        </w:rPr>
        <w:t>通过</w:t>
      </w:r>
      <w:r>
        <w:rPr>
          <w:rFonts w:hint="default"/>
        </w:rPr>
        <w:t>该建设项目职业病防护设施竣工验收。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9E6D33"/>
    <w:multiLevelType w:val="multilevel"/>
    <w:tmpl w:val="679E6D33"/>
    <w:lvl w:ilvl="0" w:tentative="0">
      <w:start w:val="1"/>
      <w:numFmt w:val="decimal"/>
      <w:pStyle w:val="3"/>
      <w:suff w:val="space"/>
      <w:lvlText w:val="第%1章"/>
      <w:lvlJc w:val="center"/>
      <w:pPr>
        <w:ind w:left="0" w:firstLine="0"/>
      </w:pPr>
      <w:rPr>
        <w:rFonts w:hint="default" w:ascii="Times New Roman" w:hAnsi="Times New Roman" w:eastAsia="仿宋"/>
        <w:b/>
        <w:color w:val="auto"/>
        <w:sz w:val="28"/>
      </w:rPr>
    </w:lvl>
    <w:lvl w:ilvl="1" w:tentative="0">
      <w:start w:val="1"/>
      <w:numFmt w:val="decimal"/>
      <w:isLgl/>
      <w:suff w:val="space"/>
      <w:lvlText w:val="%1.%2"/>
      <w:lvlJc w:val="left"/>
      <w:pPr>
        <w:ind w:left="4254" w:firstLine="0"/>
      </w:pPr>
      <w:rPr>
        <w:rFonts w:hint="default" w:ascii="Times New Roman" w:hAnsi="Times New Roman" w:eastAsia="仿宋"/>
        <w:b/>
        <w:i w:val="0"/>
        <w:sz w:val="28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4679" w:firstLine="0"/>
      </w:pPr>
      <w:rPr>
        <w:rFonts w:hint="default" w:ascii="Times New Roman" w:hAnsi="Times New Roman" w:eastAsia="仿宋"/>
        <w:b/>
        <w:i w:val="0"/>
        <w:caps/>
        <w:sz w:val="28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default" w:ascii="Times New Roman" w:hAnsi="Times New Roman" w:eastAsia="仿宋_GB2312"/>
        <w:b/>
        <w:i w:val="0"/>
        <w:sz w:val="28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62269"/>
    <w:rsid w:val="02AF463D"/>
    <w:rsid w:val="03906F4A"/>
    <w:rsid w:val="06437B42"/>
    <w:rsid w:val="09736CA7"/>
    <w:rsid w:val="0CFB36DC"/>
    <w:rsid w:val="0FFF37B1"/>
    <w:rsid w:val="13981443"/>
    <w:rsid w:val="1605554B"/>
    <w:rsid w:val="1A527344"/>
    <w:rsid w:val="1AB92333"/>
    <w:rsid w:val="1AEC6C52"/>
    <w:rsid w:val="1AF70129"/>
    <w:rsid w:val="1D0C56D3"/>
    <w:rsid w:val="22161683"/>
    <w:rsid w:val="2BD27784"/>
    <w:rsid w:val="2BEB4803"/>
    <w:rsid w:val="301227BB"/>
    <w:rsid w:val="34FF13DA"/>
    <w:rsid w:val="38587BA4"/>
    <w:rsid w:val="385D753C"/>
    <w:rsid w:val="3B962269"/>
    <w:rsid w:val="3DC92146"/>
    <w:rsid w:val="3F793846"/>
    <w:rsid w:val="418A2E7A"/>
    <w:rsid w:val="424F26ED"/>
    <w:rsid w:val="44EE5CAC"/>
    <w:rsid w:val="4C900964"/>
    <w:rsid w:val="4D0142A3"/>
    <w:rsid w:val="525720A0"/>
    <w:rsid w:val="57905E65"/>
    <w:rsid w:val="5E2F59AE"/>
    <w:rsid w:val="600F2178"/>
    <w:rsid w:val="687644F9"/>
    <w:rsid w:val="6C8472EE"/>
    <w:rsid w:val="6D76237B"/>
    <w:rsid w:val="713452FC"/>
    <w:rsid w:val="71F42676"/>
    <w:rsid w:val="73AB494D"/>
    <w:rsid w:val="7700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90" w:lineRule="exact"/>
      <w:jc w:val="both"/>
    </w:pPr>
    <w:rPr>
      <w:rFonts w:ascii="Times New Roman" w:hAnsi="Times New Roman" w:eastAsia="仿宋_GB2312" w:cstheme="minorBidi"/>
      <w:kern w:val="2"/>
      <w:sz w:val="28"/>
      <w:szCs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afterLines="0" w:line="490" w:lineRule="exact"/>
      <w:outlineLvl w:val="0"/>
    </w:pPr>
    <w:rPr>
      <w:rFonts w:ascii="Times New Roman" w:hAnsi="Times New Roman"/>
      <w:b/>
      <w:bCs/>
      <w:kern w:val="44"/>
    </w:rPr>
  </w:style>
  <w:style w:type="paragraph" w:styleId="4">
    <w:name w:val="heading 2"/>
    <w:basedOn w:val="3"/>
    <w:next w:val="1"/>
    <w:link w:val="12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/>
      <w:adjustRightInd/>
      <w:spacing w:line="360" w:lineRule="auto"/>
      <w:ind w:firstLine="584"/>
    </w:pPr>
    <w:rPr>
      <w:rFonts w:ascii="宋体"/>
      <w:kern w:val="0"/>
      <w:szCs w:val="20"/>
    </w:rPr>
  </w:style>
  <w:style w:type="paragraph" w:styleId="5">
    <w:name w:val="Body Text Indent"/>
    <w:basedOn w:val="1"/>
    <w:link w:val="1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540" w:leftChars="257" w:right="0" w:firstLine="538" w:firstLineChars="192"/>
      <w:jc w:val="both"/>
    </w:pPr>
    <w:rPr>
      <w:rFonts w:hint="default" w:ascii="Times New Roman" w:hAnsi="Times New Roman" w:eastAsia="宋体" w:cs="Times New Roman"/>
      <w:kern w:val="2"/>
      <w:sz w:val="28"/>
      <w:szCs w:val="24"/>
      <w:lang w:val="en-US" w:eastAsia="zh-CN" w:bidi="ar"/>
    </w:rPr>
  </w:style>
  <w:style w:type="paragraph" w:styleId="6">
    <w:name w:val="Block Text"/>
    <w:basedOn w:val="1"/>
    <w:qFormat/>
    <w:uiPriority w:val="0"/>
    <w:pPr>
      <w:adjustRightInd w:val="0"/>
      <w:snapToGrid w:val="0"/>
      <w:spacing w:line="500" w:lineRule="exact"/>
      <w:ind w:left="147" w:leftChars="70" w:right="160" w:rightChars="76" w:firstLine="480" w:firstLineChars="200"/>
    </w:pPr>
    <w:rPr>
      <w:rFonts w:ascii="宋体" w:hAnsi="宋体"/>
      <w:sz w:val="24"/>
    </w:rPr>
  </w:style>
  <w:style w:type="paragraph" w:styleId="7">
    <w:name w:val="index heading"/>
    <w:basedOn w:val="1"/>
    <w:next w:val="8"/>
    <w:semiHidden/>
    <w:qFormat/>
    <w:uiPriority w:val="0"/>
    <w:pPr>
      <w:pBdr>
        <w:top w:val="double" w:color="auto" w:sz="6" w:space="0"/>
        <w:left w:val="double" w:color="auto" w:sz="6" w:space="0"/>
        <w:bottom w:val="double" w:color="auto" w:sz="6" w:space="0"/>
        <w:right w:val="double" w:color="auto" w:sz="6" w:space="0"/>
      </w:pBdr>
      <w:spacing w:before="240" w:beforeLines="0" w:after="120" w:afterLines="0"/>
      <w:jc w:val="center"/>
    </w:pPr>
    <w:rPr>
      <w:rFonts w:ascii="Arial" w:hAnsi="Arial" w:cs="Arial"/>
      <w:b/>
      <w:bCs/>
      <w:sz w:val="22"/>
      <w:szCs w:val="22"/>
    </w:rPr>
  </w:style>
  <w:style w:type="paragraph" w:styleId="8">
    <w:name w:val="index 1"/>
    <w:basedOn w:val="1"/>
    <w:next w:val="1"/>
    <w:qFormat/>
    <w:uiPriority w:val="0"/>
    <w:pPr>
      <w:ind w:firstLineChars="200"/>
    </w:pPr>
    <w:rPr>
      <w:rFonts w:ascii="宋体"/>
      <w:sz w:val="28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标题 2 Char"/>
    <w:basedOn w:val="11"/>
    <w:link w:val="4"/>
    <w:qFormat/>
    <w:uiPriority w:val="0"/>
    <w:rPr>
      <w:rFonts w:ascii="Arial" w:hAnsi="Arial" w:eastAsia="黑体" w:cs="Arial"/>
      <w:b/>
      <w:kern w:val="2"/>
      <w:sz w:val="32"/>
      <w:szCs w:val="32"/>
    </w:rPr>
  </w:style>
  <w:style w:type="paragraph" w:customStyle="1" w:styleId="13">
    <w:name w:val="Default"/>
    <w:basedOn w:val="14"/>
    <w:next w:val="15"/>
    <w:qFormat/>
    <w:uiPriority w:val="0"/>
    <w:pPr>
      <w:widowControl w:val="0"/>
      <w:autoSpaceDE w:val="0"/>
      <w:autoSpaceDN w:val="0"/>
      <w:adjustRightInd w:val="0"/>
      <w:spacing w:line="490" w:lineRule="exact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14">
    <w:name w:val="纯文本1"/>
    <w:basedOn w:val="1"/>
    <w:qFormat/>
    <w:uiPriority w:val="0"/>
    <w:pPr>
      <w:adjustRightInd w:val="0"/>
    </w:pPr>
    <w:rPr>
      <w:rFonts w:ascii="宋体" w:hAnsi="Courier New"/>
      <w:szCs w:val="20"/>
    </w:rPr>
  </w:style>
  <w:style w:type="paragraph" w:customStyle="1" w:styleId="15">
    <w:name w:val="样式1"/>
    <w:basedOn w:val="7"/>
    <w:next w:val="6"/>
    <w:qFormat/>
    <w:uiPriority w:val="0"/>
    <w:pPr>
      <w:snapToGrid w:val="0"/>
      <w:jc w:val="center"/>
    </w:pPr>
    <w:rPr>
      <w:rFonts w:ascii="宋体" w:hAnsi="宋体"/>
      <w:szCs w:val="20"/>
    </w:rPr>
  </w:style>
  <w:style w:type="character" w:customStyle="1" w:styleId="16">
    <w:name w:val="正文文本缩进 Char"/>
    <w:basedOn w:val="11"/>
    <w:link w:val="5"/>
    <w:qFormat/>
    <w:uiPriority w:val="0"/>
    <w:rPr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2017-07-31T06:56:00Z</dcterms:created>
  <dc:creator>Administrator</dc:creator>
  <cp:lastModifiedBy>立国</cp:lastModifiedBy>
  <dcterms:modified xsi:type="dcterms:W3CDTF">2022-01-13T02:54:44Z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9B78EDAB44B14373842377EB4EE971A7</vt:lpwstr>
  </property>
</Properties>
</file>