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海南核电有限公司</w:t>
      </w:r>
    </w:p>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EF6改建气体库职业病危害预评价网上公开信息</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根据《海南核电有限公司EF6改建气体库职业病危害预评价报告》相关信息公示如下：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eastAsia="仿宋_GB2312" w:cs="Times New Roman"/>
          <w:b w:val="0"/>
          <w:bCs/>
          <w:sz w:val="28"/>
          <w:szCs w:val="28"/>
          <w:lang w:eastAsia="zh-CN"/>
        </w:rPr>
        <w:t>海南核电有限公司</w:t>
      </w:r>
    </w:p>
    <w:p>
      <w:pPr>
        <w:keepNext w:val="0"/>
        <w:keepLines w:val="0"/>
        <w:pageBreakBefore w:val="0"/>
        <w:widowControl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color w:val="auto"/>
          <w:sz w:val="28"/>
          <w:szCs w:val="28"/>
          <w:highlight w:val="none"/>
        </w:rPr>
        <w:t>海南省</w:t>
      </w:r>
      <w:r>
        <w:rPr>
          <w:rFonts w:hint="eastAsia" w:eastAsia="仿宋_GB2312" w:cs="Times New Roman"/>
          <w:color w:val="auto"/>
          <w:sz w:val="28"/>
          <w:szCs w:val="28"/>
          <w:highlight w:val="none"/>
          <w:lang w:val="en-US" w:eastAsia="zh-CN"/>
        </w:rPr>
        <w:t>昌江县</w:t>
      </w:r>
      <w:r>
        <w:rPr>
          <w:rFonts w:hint="default" w:ascii="Times New Roman" w:hAnsi="Times New Roman" w:eastAsia="仿宋_GB2312" w:cs="Times New Roman"/>
          <w:color w:val="auto"/>
          <w:spacing w:val="6"/>
          <w:kern w:val="2"/>
          <w:sz w:val="28"/>
          <w:szCs w:val="22"/>
          <w:highlight w:val="none"/>
          <w:lang w:val="zh-CN" w:eastAsia="zh-CN" w:bidi="ar-SA"/>
        </w:rPr>
        <w:t>海尾镇塘兴村</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罗昊权</w:t>
      </w:r>
    </w:p>
    <w:p>
      <w:pPr>
        <w:pStyle w:val="2"/>
        <w:keepNext w:val="0"/>
        <w:keepLines w:val="0"/>
        <w:pageBreakBefore w:val="0"/>
        <w:kinsoku/>
        <w:wordWrap/>
        <w:overflowPunct/>
        <w:topLinePunct w:val="0"/>
        <w:bidi w:val="0"/>
        <w:adjustRightInd w:val="0"/>
        <w:spacing w:line="490" w:lineRule="exact"/>
        <w:textAlignment w:val="auto"/>
        <w:rPr>
          <w:rFonts w:hint="eastAsia" w:ascii="Times New Roman" w:hAnsi="Times New Roman" w:eastAsia="仿宋_GB2312" w:cs="Times New Roman"/>
          <w:bCs/>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bCs/>
          <w:color w:val="auto"/>
          <w:kern w:val="2"/>
          <w:sz w:val="28"/>
          <w:szCs w:val="28"/>
          <w:lang w:val="en-US" w:eastAsia="zh-CN" w:bidi="ar-SA"/>
        </w:rPr>
        <w:t>可燃气体库最大储存3瓶乙炔、12瓶</w:t>
      </w:r>
      <w:r>
        <w:rPr>
          <w:rFonts w:hint="eastAsia" w:ascii="Times New Roman" w:hAnsi="Times New Roman" w:eastAsia="仿宋_GB2312" w:cs="Times New Roman"/>
          <w:bCs/>
          <w:color w:val="auto"/>
          <w:kern w:val="2"/>
          <w:sz w:val="28"/>
          <w:szCs w:val="28"/>
          <w:lang w:val="en-GB" w:eastAsia="zh-CN" w:bidi="ar-SA"/>
        </w:rPr>
        <w:t>氢气</w:t>
      </w:r>
      <w:r>
        <w:rPr>
          <w:rFonts w:hint="eastAsia" w:ascii="Times New Roman" w:hAnsi="Times New Roman" w:eastAsia="仿宋_GB2312" w:cs="Times New Roman"/>
          <w:bCs/>
          <w:color w:val="auto"/>
          <w:kern w:val="2"/>
          <w:sz w:val="28"/>
          <w:szCs w:val="28"/>
          <w:lang w:val="en-US" w:eastAsia="zh-CN" w:bidi="ar-SA"/>
        </w:rPr>
        <w:t>、30瓶</w:t>
      </w:r>
      <w:r>
        <w:rPr>
          <w:rFonts w:hint="eastAsia" w:ascii="Times New Roman" w:hAnsi="Times New Roman" w:eastAsia="仿宋_GB2312" w:cs="Times New Roman"/>
          <w:bCs/>
          <w:color w:val="auto"/>
          <w:kern w:val="2"/>
          <w:sz w:val="28"/>
          <w:szCs w:val="28"/>
          <w:lang w:val="en-GB" w:eastAsia="zh-CN" w:bidi="ar-SA"/>
        </w:rPr>
        <w:t>高纯氮气</w:t>
      </w:r>
      <w:r>
        <w:rPr>
          <w:rFonts w:hint="eastAsia" w:ascii="Times New Roman" w:hAnsi="Times New Roman" w:eastAsia="仿宋_GB2312" w:cs="Times New Roman"/>
          <w:bCs/>
          <w:color w:val="auto"/>
          <w:kern w:val="2"/>
          <w:sz w:val="28"/>
          <w:szCs w:val="28"/>
          <w:lang w:val="en-US" w:eastAsia="zh-CN" w:bidi="ar-SA"/>
        </w:rPr>
        <w:t>、12瓶氩</w:t>
      </w:r>
      <w:r>
        <w:rPr>
          <w:rFonts w:hint="eastAsia" w:ascii="Times New Roman" w:hAnsi="Times New Roman" w:eastAsia="仿宋_GB2312" w:cs="Times New Roman"/>
          <w:bCs/>
          <w:color w:val="auto"/>
          <w:kern w:val="2"/>
          <w:sz w:val="28"/>
          <w:szCs w:val="28"/>
          <w:lang w:val="en-GB" w:eastAsia="zh-CN" w:bidi="ar-SA"/>
        </w:rPr>
        <w:t>气</w:t>
      </w:r>
      <w:r>
        <w:rPr>
          <w:rFonts w:hint="eastAsia" w:ascii="Times New Roman" w:hAnsi="Times New Roman" w:eastAsia="仿宋_GB2312" w:cs="Times New Roman"/>
          <w:bCs/>
          <w:color w:val="auto"/>
          <w:kern w:val="2"/>
          <w:sz w:val="28"/>
          <w:szCs w:val="28"/>
          <w:lang w:val="en-US" w:eastAsia="zh-CN" w:bidi="ar-SA"/>
        </w:rPr>
        <w:t>、25瓶</w:t>
      </w:r>
      <w:r>
        <w:rPr>
          <w:rFonts w:hint="eastAsia" w:ascii="Times New Roman" w:hAnsi="Times New Roman" w:eastAsia="仿宋_GB2312" w:cs="Times New Roman"/>
          <w:bCs/>
          <w:color w:val="auto"/>
          <w:kern w:val="2"/>
          <w:sz w:val="28"/>
          <w:szCs w:val="28"/>
          <w:lang w:val="en-GB" w:eastAsia="zh-CN" w:bidi="ar-SA"/>
        </w:rPr>
        <w:t>氢气空气混合气</w:t>
      </w:r>
      <w:r>
        <w:rPr>
          <w:rFonts w:hint="eastAsia" w:ascii="Times New Roman" w:hAnsi="Times New Roman" w:eastAsia="仿宋_GB2312" w:cs="Times New Roman"/>
          <w:bCs/>
          <w:color w:val="auto"/>
          <w:kern w:val="2"/>
          <w:sz w:val="28"/>
          <w:szCs w:val="28"/>
          <w:lang w:val="en-US" w:eastAsia="zh-CN" w:bidi="ar-SA"/>
        </w:rPr>
        <w:t>和10瓶</w:t>
      </w:r>
      <w:r>
        <w:rPr>
          <w:rFonts w:hint="eastAsia" w:ascii="Times New Roman" w:hAnsi="Times New Roman" w:eastAsia="仿宋_GB2312" w:cs="Times New Roman"/>
          <w:bCs/>
          <w:color w:val="auto"/>
          <w:kern w:val="2"/>
          <w:sz w:val="28"/>
          <w:szCs w:val="28"/>
          <w:lang w:val="en-GB" w:eastAsia="zh-CN" w:bidi="ar-SA"/>
        </w:rPr>
        <w:t>氢氮混合气；惰性气体库</w:t>
      </w:r>
      <w:r>
        <w:rPr>
          <w:rFonts w:hint="eastAsia" w:ascii="Times New Roman" w:hAnsi="Times New Roman" w:eastAsia="仿宋_GB2312" w:cs="Times New Roman"/>
          <w:bCs/>
          <w:color w:val="auto"/>
          <w:kern w:val="2"/>
          <w:sz w:val="28"/>
          <w:szCs w:val="28"/>
          <w:lang w:val="en-US" w:eastAsia="zh-CN" w:bidi="ar-SA"/>
        </w:rPr>
        <w:t>最大储存50瓶</w:t>
      </w:r>
      <w:r>
        <w:rPr>
          <w:rFonts w:hint="eastAsia" w:ascii="Times New Roman" w:hAnsi="Times New Roman" w:eastAsia="仿宋_GB2312" w:cs="Times New Roman"/>
          <w:bCs/>
          <w:color w:val="auto"/>
          <w:kern w:val="2"/>
          <w:sz w:val="28"/>
          <w:szCs w:val="28"/>
          <w:lang w:val="en-GB" w:eastAsia="zh-CN" w:bidi="ar-SA"/>
        </w:rPr>
        <w:t>六氟化硫</w:t>
      </w:r>
      <w:r>
        <w:rPr>
          <w:rFonts w:hint="eastAsia" w:ascii="Times New Roman" w:hAnsi="Times New Roman" w:eastAsia="仿宋_GB2312" w:cs="Times New Roman"/>
          <w:bCs/>
          <w:color w:val="auto"/>
          <w:kern w:val="2"/>
          <w:sz w:val="28"/>
          <w:szCs w:val="28"/>
          <w:lang w:val="en-US" w:eastAsia="zh-CN" w:bidi="ar-SA"/>
        </w:rPr>
        <w:t>和6瓶</w:t>
      </w:r>
      <w:r>
        <w:rPr>
          <w:rFonts w:hint="eastAsia" w:ascii="Times New Roman" w:hAnsi="Times New Roman" w:eastAsia="仿宋_GB2312" w:cs="Times New Roman"/>
          <w:bCs/>
          <w:color w:val="auto"/>
          <w:kern w:val="2"/>
          <w:sz w:val="28"/>
          <w:szCs w:val="28"/>
          <w:lang w:val="en-GB" w:eastAsia="zh-CN" w:bidi="ar-SA"/>
        </w:rPr>
        <w:t>七氟丙烷；</w:t>
      </w:r>
      <w:r>
        <w:rPr>
          <w:rFonts w:hint="eastAsia" w:ascii="Times New Roman" w:hAnsi="Times New Roman" w:eastAsia="仿宋_GB2312" w:cs="Times New Roman"/>
          <w:bCs/>
          <w:color w:val="auto"/>
          <w:kern w:val="2"/>
          <w:sz w:val="28"/>
          <w:szCs w:val="28"/>
          <w:lang w:val="en-US" w:eastAsia="zh-CN" w:bidi="ar-SA"/>
        </w:rPr>
        <w:t>制冷剂库最大储存6瓶</w:t>
      </w:r>
      <w:r>
        <w:rPr>
          <w:rFonts w:hint="eastAsia" w:ascii="Times New Roman" w:hAnsi="Times New Roman" w:eastAsia="仿宋_GB2312" w:cs="Times New Roman"/>
          <w:bCs/>
          <w:color w:val="auto"/>
          <w:kern w:val="2"/>
          <w:sz w:val="28"/>
          <w:szCs w:val="28"/>
          <w:lang w:val="en-GB" w:eastAsia="zh-CN" w:bidi="ar-SA"/>
        </w:rPr>
        <w:t>氧气、</w:t>
      </w:r>
      <w:r>
        <w:rPr>
          <w:rFonts w:hint="eastAsia" w:ascii="Times New Roman" w:hAnsi="Times New Roman" w:eastAsia="仿宋_GB2312" w:cs="Times New Roman"/>
          <w:bCs/>
          <w:color w:val="auto"/>
          <w:kern w:val="2"/>
          <w:sz w:val="28"/>
          <w:szCs w:val="28"/>
          <w:lang w:val="en-US" w:eastAsia="zh-CN" w:bidi="ar-SA"/>
        </w:rPr>
        <w:t>3瓶</w:t>
      </w:r>
      <w:r>
        <w:rPr>
          <w:rFonts w:hint="eastAsia" w:ascii="Times New Roman" w:hAnsi="Times New Roman" w:eastAsia="仿宋_GB2312" w:cs="Times New Roman"/>
          <w:bCs/>
          <w:color w:val="auto"/>
          <w:kern w:val="2"/>
          <w:sz w:val="28"/>
          <w:szCs w:val="28"/>
          <w:lang w:val="en-GB" w:eastAsia="zh-CN" w:bidi="ar-SA"/>
        </w:rPr>
        <w:t>氧氮混合气、</w:t>
      </w:r>
      <w:r>
        <w:rPr>
          <w:rFonts w:hint="eastAsia" w:ascii="Times New Roman" w:hAnsi="Times New Roman" w:eastAsia="仿宋_GB2312" w:cs="Times New Roman"/>
          <w:bCs/>
          <w:color w:val="auto"/>
          <w:kern w:val="2"/>
          <w:sz w:val="28"/>
          <w:szCs w:val="28"/>
          <w:lang w:val="en-US" w:eastAsia="zh-CN" w:bidi="ar-SA"/>
        </w:rPr>
        <w:t>2瓶</w:t>
      </w:r>
      <w:r>
        <w:rPr>
          <w:rFonts w:hint="eastAsia" w:ascii="Times New Roman" w:hAnsi="Times New Roman" w:eastAsia="仿宋_GB2312" w:cs="Times New Roman"/>
          <w:bCs/>
          <w:color w:val="auto"/>
          <w:kern w:val="2"/>
          <w:sz w:val="28"/>
          <w:szCs w:val="28"/>
          <w:lang w:val="en-GB" w:eastAsia="zh-CN" w:bidi="ar-SA"/>
        </w:rPr>
        <w:t>二氧化碳、</w:t>
      </w:r>
      <w:r>
        <w:rPr>
          <w:rFonts w:hint="eastAsia" w:ascii="Times New Roman" w:hAnsi="Times New Roman" w:eastAsia="仿宋_GB2312" w:cs="Times New Roman"/>
          <w:bCs/>
          <w:color w:val="auto"/>
          <w:kern w:val="2"/>
          <w:sz w:val="28"/>
          <w:szCs w:val="28"/>
          <w:lang w:val="en-US" w:eastAsia="zh-CN" w:bidi="ar-SA"/>
        </w:rPr>
        <w:t>4瓶</w:t>
      </w:r>
      <w:r>
        <w:rPr>
          <w:rFonts w:hint="eastAsia" w:ascii="Times New Roman" w:hAnsi="Times New Roman" w:eastAsia="仿宋_GB2312" w:cs="Times New Roman"/>
          <w:bCs/>
          <w:color w:val="auto"/>
          <w:kern w:val="2"/>
          <w:sz w:val="28"/>
          <w:szCs w:val="28"/>
          <w:lang w:val="en-GB" w:eastAsia="zh-CN" w:bidi="ar-SA"/>
        </w:rPr>
        <w:t>液氮</w:t>
      </w:r>
      <w:r>
        <w:rPr>
          <w:rFonts w:hint="eastAsia" w:ascii="Times New Roman" w:hAnsi="Times New Roman" w:eastAsia="仿宋_GB2312" w:cs="Times New Roman"/>
          <w:bCs/>
          <w:color w:val="auto"/>
          <w:kern w:val="2"/>
          <w:sz w:val="28"/>
          <w:szCs w:val="28"/>
          <w:lang w:val="en-US" w:eastAsia="zh-CN" w:bidi="ar-SA"/>
        </w:rPr>
        <w:t>和143瓶</w:t>
      </w:r>
      <w:r>
        <w:rPr>
          <w:rFonts w:hint="eastAsia" w:ascii="Times New Roman" w:hAnsi="Times New Roman" w:eastAsia="仿宋_GB2312" w:cs="Times New Roman"/>
          <w:bCs/>
          <w:color w:val="auto"/>
          <w:kern w:val="2"/>
          <w:sz w:val="28"/>
          <w:szCs w:val="28"/>
          <w:lang w:val="en-GB" w:eastAsia="zh-CN" w:bidi="ar-SA"/>
        </w:rPr>
        <w:t>制冷剂。</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2021.9.1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罗昊权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adjustRightInd w:val="0"/>
        <w:snapToGrid w:val="0"/>
        <w:spacing w:line="48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lang w:val="en-US" w:eastAsia="zh-CN"/>
        </w:rPr>
        <w:t>拟建项目在正常生产过程中存在的主要职业病危害因素：</w:t>
      </w:r>
      <w:r>
        <w:rPr>
          <w:rFonts w:hint="eastAsia" w:eastAsia="仿宋_GB2312"/>
          <w:bCs/>
          <w:color w:val="auto"/>
          <w:sz w:val="28"/>
          <w:szCs w:val="28"/>
          <w:lang w:val="en-US" w:eastAsia="zh-CN"/>
        </w:rPr>
        <w:t>乙炔、六氟化硫、二氧化碳、低温和高温等。</w:t>
      </w:r>
    </w:p>
    <w:p>
      <w:pPr>
        <w:adjustRightInd w:val="0"/>
        <w:snapToGrid w:val="0"/>
        <w:spacing w:line="480" w:lineRule="exact"/>
        <w:ind w:firstLine="560" w:firstLineChars="200"/>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eastAsia="仿宋_GB2312"/>
          <w:bCs/>
          <w:color w:val="auto"/>
          <w:sz w:val="28"/>
          <w:szCs w:val="28"/>
          <w:lang w:val="en-US" w:eastAsia="zh-CN"/>
        </w:rPr>
        <w:t>乙炔、六氟化硫、二氧化碳、低温和高温等</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default" w:ascii="Times New Roman" w:hAnsi="Times New Roman" w:eastAsia="仿宋_GB2312" w:cs="Times New Roman"/>
          <w:bCs/>
          <w:color w:val="000000"/>
          <w:sz w:val="28"/>
          <w:szCs w:val="28"/>
          <w:highlight w:val="none"/>
          <w:lang w:val="en-US" w:eastAsia="zh-CN"/>
        </w:rPr>
        <w:t>危化品管理员/安全员</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pStyle w:val="6"/>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eastAsia="仿宋_GB2312" w:cs="Times New Roman"/>
          <w:color w:val="000000"/>
          <w:sz w:val="28"/>
          <w:szCs w:val="28"/>
          <w:lang w:eastAsia="zh-CN"/>
        </w:rPr>
        <w:t>拟建</w:t>
      </w:r>
      <w:r>
        <w:rPr>
          <w:rFonts w:hint="default" w:ascii="Times New Roman" w:hAnsi="Times New Roman" w:eastAsia="仿宋_GB2312" w:cs="Times New Roman"/>
          <w:color w:val="000000"/>
          <w:sz w:val="28"/>
          <w:szCs w:val="28"/>
        </w:rPr>
        <w:t>项目的工艺流程，</w:t>
      </w:r>
      <w:r>
        <w:rPr>
          <w:rFonts w:hint="eastAsia" w:eastAsia="仿宋_GB2312" w:cs="Times New Roman"/>
          <w:color w:val="000000"/>
          <w:sz w:val="28"/>
          <w:szCs w:val="28"/>
          <w:lang w:val="en-US" w:eastAsia="zh-CN"/>
        </w:rPr>
        <w:t>且拟建项目不在海南核电厂生产区范围，不存在接触电离辐射，拟建项目</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b/>
          <w:bCs/>
          <w:color w:val="000000"/>
          <w:sz w:val="28"/>
          <w:szCs w:val="28"/>
          <w:lang w:val="en-US" w:eastAsia="zh-CN"/>
        </w:rPr>
        <w:t>装卸搬运和仓储业</w:t>
      </w:r>
      <w:r>
        <w:rPr>
          <w:rFonts w:hint="default" w:ascii="Times New Roman" w:hAnsi="Times New Roman" w:eastAsia="仿宋_GB2312" w:cs="Times New Roman"/>
          <w:color w:val="000000"/>
          <w:sz w:val="28"/>
          <w:szCs w:val="28"/>
          <w:lang w:val="en-US" w:eastAsia="zh-CN"/>
        </w:rPr>
        <w:t>（行业代码G5</w:t>
      </w:r>
      <w:r>
        <w:rPr>
          <w:rFonts w:hint="eastAsia"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val="en-US" w:eastAsia="zh-CN"/>
        </w:rPr>
        <w:t>）中的第</w:t>
      </w:r>
      <w:r>
        <w:rPr>
          <w:rFonts w:hint="eastAsia"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val="en-US" w:eastAsia="zh-CN"/>
        </w:rPr>
        <w:t>项：</w:t>
      </w:r>
      <w:r>
        <w:rPr>
          <w:rFonts w:hint="eastAsia" w:eastAsia="仿宋_GB2312" w:cs="Times New Roman"/>
          <w:b/>
          <w:bCs/>
          <w:color w:val="000000"/>
          <w:sz w:val="28"/>
          <w:szCs w:val="28"/>
          <w:lang w:val="en-US" w:eastAsia="zh-CN"/>
        </w:rPr>
        <w:t>危险品仓储</w:t>
      </w:r>
      <w:r>
        <w:rPr>
          <w:rFonts w:hint="default" w:ascii="Times New Roman" w:hAnsi="Times New Roman" w:eastAsia="仿宋_GB2312" w:cs="Times New Roman"/>
          <w:color w:val="000000"/>
          <w:sz w:val="28"/>
          <w:szCs w:val="28"/>
          <w:lang w:val="en-US" w:eastAsia="zh-CN"/>
        </w:rPr>
        <w:t>（行业代码G5</w:t>
      </w:r>
      <w:r>
        <w:rPr>
          <w:rFonts w:hint="eastAsia" w:eastAsia="仿宋_GB2312" w:cs="Times New Roman"/>
          <w:color w:val="000000"/>
          <w:sz w:val="28"/>
          <w:szCs w:val="28"/>
          <w:lang w:val="en-US" w:eastAsia="zh-CN"/>
        </w:rPr>
        <w:t>94</w:t>
      </w:r>
      <w:r>
        <w:rPr>
          <w:rFonts w:hint="default" w:ascii="Times New Roman" w:hAnsi="Times New Roman" w:eastAsia="仿宋_GB2312" w:cs="Times New Roman"/>
          <w:color w:val="000000"/>
          <w:sz w:val="28"/>
          <w:szCs w:val="28"/>
          <w:lang w:val="en-US" w:eastAsia="zh-CN"/>
        </w:rPr>
        <w:t>）</w:t>
      </w:r>
      <w:r>
        <w:rPr>
          <w:rFonts w:hint="eastAsia" w:eastAsia="仿宋_GB2312" w:cs="Times New Roman"/>
          <w:color w:val="000000"/>
          <w:sz w:val="28"/>
          <w:szCs w:val="28"/>
          <w:lang w:val="en-US" w:eastAsia="zh-CN"/>
        </w:rPr>
        <w:t>中的</w:t>
      </w:r>
      <w:r>
        <w:rPr>
          <w:rFonts w:hint="eastAsia" w:eastAsia="仿宋_GB2312" w:cs="Times New Roman"/>
          <w:b/>
          <w:bCs/>
          <w:color w:val="000000"/>
          <w:sz w:val="28"/>
          <w:szCs w:val="28"/>
          <w:lang w:val="en-US" w:eastAsia="zh-CN"/>
        </w:rPr>
        <w:t>危险化学品仓储</w:t>
      </w:r>
      <w:r>
        <w:rPr>
          <w:rFonts w:hint="default" w:ascii="Times New Roman" w:hAnsi="Times New Roman" w:eastAsia="仿宋_GB2312" w:cs="Times New Roman"/>
          <w:color w:val="000000"/>
          <w:sz w:val="28"/>
          <w:szCs w:val="28"/>
          <w:lang w:val="en-US" w:eastAsia="zh-CN"/>
        </w:rPr>
        <w:t>（行业代码G5</w:t>
      </w:r>
      <w:r>
        <w:rPr>
          <w:rFonts w:hint="eastAsia" w:eastAsia="仿宋_GB2312" w:cs="Times New Roman"/>
          <w:color w:val="000000"/>
          <w:sz w:val="28"/>
          <w:szCs w:val="28"/>
          <w:lang w:val="en-US" w:eastAsia="zh-CN"/>
        </w:rPr>
        <w:t>942</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，属于职业病危害因素风险等级为</w:t>
      </w:r>
      <w:r>
        <w:rPr>
          <w:rFonts w:hint="eastAsia" w:eastAsia="仿宋_GB2312" w:cs="Times New Roman"/>
          <w:b/>
          <w:bCs/>
          <w:color w:val="000000"/>
          <w:sz w:val="28"/>
          <w:szCs w:val="28"/>
          <w:lang w:val="en-US" w:eastAsia="zh-CN"/>
        </w:rPr>
        <w:t>一般</w:t>
      </w:r>
      <w:r>
        <w:rPr>
          <w:rFonts w:hint="default" w:ascii="Times New Roman" w:hAnsi="Times New Roman" w:eastAsia="仿宋_GB2312" w:cs="Times New Roman"/>
          <w:color w:val="000000"/>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sz w:val="28"/>
          <w:szCs w:val="28"/>
        </w:rPr>
        <w:t>综上所述，如果</w:t>
      </w:r>
      <w:r>
        <w:rPr>
          <w:rFonts w:hint="eastAsia" w:ascii="Times New Roman" w:hAnsi="Times New Roman" w:eastAsia="仿宋_GB2312" w:cs="Times New Roman"/>
          <w:sz w:val="28"/>
          <w:szCs w:val="28"/>
          <w:lang w:eastAsia="zh-CN"/>
        </w:rPr>
        <w:t>拟建</w:t>
      </w:r>
      <w:r>
        <w:rPr>
          <w:rFonts w:hint="default" w:ascii="Times New Roman" w:hAnsi="Times New Roman" w:eastAsia="仿宋_GB2312" w:cs="Times New Roman"/>
          <w:sz w:val="28"/>
          <w:szCs w:val="28"/>
        </w:rPr>
        <w:t>项目在实施过程中能落实可行性研究报告中提出的有关防护措施及本评价报告所提出的补充措施后，工人接触职业病危害因素的浓度（强度）基本能够达到国家职业接触限制的要求。项目建成投产后，预计在职业病危害防护措施方面能够达到《中华人民共和国职业病防治法》及其他国家和地方有关职业卫生法律、法规、规范和标准的要求，拟建项目在职业病危害控制方面是可行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default" w:ascii="Times New Roman" w:hAnsi="Times New Roman" w:eastAsia="仿宋_GB2312" w:cs="Times New Roman"/>
          <w:b w:val="0"/>
          <w:bCs w:val="0"/>
          <w:sz w:val="28"/>
          <w:szCs w:val="28"/>
          <w:highlight w:val="none"/>
          <w:lang w:val="en-US" w:eastAsia="zh-CN"/>
        </w:rPr>
        <w:t>海南核电有限公司EF6改建气体库</w:t>
      </w:r>
      <w:r>
        <w:rPr>
          <w:rFonts w:hint="default" w:ascii="Times New Roman" w:hAnsi="Times New Roman" w:eastAsia="仿宋_GB2312" w:cs="Times New Roman"/>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》按专家组意见修改后通过。</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734739"/>
    <w:rsid w:val="0A320F1A"/>
    <w:rsid w:val="0CB608CE"/>
    <w:rsid w:val="0FFF37B1"/>
    <w:rsid w:val="11A958FA"/>
    <w:rsid w:val="13981443"/>
    <w:rsid w:val="1605554B"/>
    <w:rsid w:val="1A541121"/>
    <w:rsid w:val="1AEC6C52"/>
    <w:rsid w:val="22161683"/>
    <w:rsid w:val="266062FE"/>
    <w:rsid w:val="2BEB4803"/>
    <w:rsid w:val="2DDD3F21"/>
    <w:rsid w:val="31D0135D"/>
    <w:rsid w:val="33767533"/>
    <w:rsid w:val="34FF13DA"/>
    <w:rsid w:val="37F35BBF"/>
    <w:rsid w:val="38587BA4"/>
    <w:rsid w:val="3B962269"/>
    <w:rsid w:val="3DC92146"/>
    <w:rsid w:val="418A2E7A"/>
    <w:rsid w:val="424F26ED"/>
    <w:rsid w:val="465F52DB"/>
    <w:rsid w:val="4D7770F8"/>
    <w:rsid w:val="58226ED4"/>
    <w:rsid w:val="5B162B6D"/>
    <w:rsid w:val="5BD33C1F"/>
    <w:rsid w:val="600F2178"/>
    <w:rsid w:val="610440ED"/>
    <w:rsid w:val="63EF442A"/>
    <w:rsid w:val="69FB7307"/>
    <w:rsid w:val="6A1313D2"/>
    <w:rsid w:val="6BBB736F"/>
    <w:rsid w:val="705D2CAC"/>
    <w:rsid w:val="73AB494D"/>
    <w:rsid w:val="769A17F6"/>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样式1"/>
    <w:basedOn w:val="4"/>
    <w:next w:val="1"/>
    <w:qFormat/>
    <w:uiPriority w:val="0"/>
    <w:pPr>
      <w:tabs>
        <w:tab w:val="center" w:pos="6360"/>
      </w:tabs>
      <w:adjustRightInd w:val="0"/>
      <w:spacing w:line="300" w:lineRule="auto"/>
      <w:jc w:val="left"/>
      <w:textAlignment w:val="baseline"/>
    </w:pPr>
    <w:rPr>
      <w:rFonts w:ascii="Times New Roman" w:hAnsi="Times New Roman"/>
      <w:b w:val="0"/>
      <w:kern w:val="0"/>
    </w:rPr>
  </w:style>
  <w:style w:type="paragraph" w:styleId="4">
    <w:name w:val="toc 1"/>
    <w:basedOn w:val="1"/>
    <w:next w:val="1"/>
    <w:qFormat/>
    <w:uiPriority w:val="39"/>
    <w:pPr>
      <w:spacing w:before="120" w:beforeLines="0" w:after="120" w:afterLines="0"/>
      <w:jc w:val="left"/>
    </w:pPr>
    <w:rPr>
      <w:b/>
      <w:bCs/>
      <w:caps/>
      <w:sz w:val="20"/>
    </w:rPr>
  </w:style>
  <w:style w:type="paragraph" w:styleId="6">
    <w:name w:val="Normal Indent"/>
    <w:basedOn w:val="1"/>
    <w:next w:val="1"/>
    <w:semiHidden/>
    <w:qFormat/>
    <w:uiPriority w:val="0"/>
    <w:pPr>
      <w:adjustRightInd w:val="0"/>
      <w:spacing w:line="312" w:lineRule="atLeast"/>
      <w:ind w:firstLine="420" w:firstLineChars="200"/>
      <w:textAlignment w:val="baseline"/>
    </w:pPr>
    <w:rPr>
      <w:rFonts w:ascii="Times New Roman" w:hAnsi="Times New Roman"/>
      <w:kern w:val="0"/>
      <w:szCs w:val="21"/>
    </w:rPr>
  </w:style>
  <w:style w:type="paragraph" w:styleId="7">
    <w:name w:val="Body Text Indent"/>
    <w:basedOn w:val="1"/>
    <w:link w:val="11"/>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正文文本缩进 Char"/>
    <w:basedOn w:val="10"/>
    <w:link w:val="7"/>
    <w:qFormat/>
    <w:uiPriority w:val="0"/>
    <w:rPr>
      <w:kern w:val="2"/>
      <w:sz w:val="28"/>
      <w:szCs w:val="24"/>
    </w:rPr>
  </w:style>
  <w:style w:type="character" w:customStyle="1" w:styleId="12">
    <w:name w:val="标题 2 Char"/>
    <w:basedOn w:val="10"/>
    <w:link w:val="5"/>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9B78EDAB44B14373842377EB4EE971A7</vt:lpwstr>
  </property>
</Properties>
</file>