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海南国盛建工混凝土有限公司</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年产60万吨混凝土项目</w:t>
      </w:r>
    </w:p>
    <w:p>
      <w:pPr>
        <w:jc w:val="center"/>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职业病危害控制效果评价网上公开信息</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机构工作规范》的要求，现将《海南国盛建工混凝土有限公司</w:t>
      </w:r>
      <w:r>
        <w:rPr>
          <w:rFonts w:hint="default" w:ascii="Times New Roman" w:hAnsi="Times New Roman" w:eastAsia="仿宋_GB2312" w:cs="Times New Roman"/>
          <w:b w:val="0"/>
          <w:bCs w:val="0"/>
          <w:sz w:val="28"/>
          <w:szCs w:val="28"/>
          <w:highlight w:val="none"/>
          <w:lang w:val="en-US" w:eastAsia="zh-CN"/>
        </w:rPr>
        <w:t>年产60万吨混凝土项</w:t>
      </w:r>
      <w:r>
        <w:rPr>
          <w:rFonts w:hint="eastAsia" w:ascii="仿宋_GB2312" w:hAnsi="仿宋_GB2312" w:eastAsia="仿宋_GB2312" w:cs="仿宋_GB2312"/>
          <w:b w:val="0"/>
          <w:bCs w:val="0"/>
          <w:sz w:val="28"/>
          <w:szCs w:val="28"/>
          <w:highlight w:val="none"/>
          <w:lang w:val="en-US" w:eastAsia="zh-CN"/>
        </w:rPr>
        <w:t>目职业病危害控制效果评价报告》相关信息公示如下：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val="0"/>
          <w:bCs w:val="0"/>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ascii="仿宋_GB2312" w:hAnsi="仿宋_GB2312" w:eastAsia="仿宋_GB2312" w:cs="仿宋_GB2312"/>
          <w:b w:val="0"/>
          <w:bCs w:val="0"/>
          <w:sz w:val="28"/>
          <w:szCs w:val="28"/>
          <w:highlight w:val="none"/>
          <w:lang w:val="en-US" w:eastAsia="zh-CN"/>
        </w:rPr>
        <w:t>海南国盛建工混凝土有限公司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b w:val="0"/>
          <w:bCs w:val="0"/>
          <w:sz w:val="28"/>
          <w:szCs w:val="28"/>
          <w:lang w:val="en-US" w:eastAsia="zh-CN"/>
        </w:rPr>
        <w:t>儋州市白马井镇中四横路（幸福家园项目对面），东经109°13′39.53″，北纬19°41′25.16″。</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蔡云峰</w:t>
      </w:r>
    </w:p>
    <w:p>
      <w:pPr>
        <w:widowControl/>
        <w:adjustRightInd w:val="0"/>
        <w:snapToGrid w:val="0"/>
        <w:spacing w:line="490" w:lineRule="exact"/>
        <w:jc w:val="left"/>
        <w:rPr>
          <w:rFonts w:hint="eastAsia" w:ascii="Times New Roman" w:hAnsi="Times New Roman" w:eastAsia="仿宋_GB2312"/>
          <w:color w:val="auto"/>
          <w:sz w:val="28"/>
          <w:szCs w:val="28"/>
        </w:rPr>
      </w:pPr>
      <w:r>
        <w:rPr>
          <w:rFonts w:hint="default" w:ascii="Times New Roman" w:hAnsi="Times New Roman" w:eastAsia="仿宋_GB2312" w:cs="Times New Roman"/>
          <w:b/>
          <w:bCs/>
          <w:sz w:val="28"/>
          <w:szCs w:val="28"/>
          <w:lang w:val="en-US" w:eastAsia="zh-CN"/>
        </w:rPr>
        <w:t>5.项目简介：</w:t>
      </w:r>
      <w:r>
        <w:rPr>
          <w:rFonts w:hint="eastAsia" w:ascii="Times New Roman" w:hAnsi="Times New Roman" w:eastAsia="仿宋_GB2312"/>
          <w:color w:val="auto"/>
          <w:sz w:val="28"/>
          <w:szCs w:val="28"/>
        </w:rPr>
        <w:t>建设</w:t>
      </w:r>
      <w:r>
        <w:rPr>
          <w:rFonts w:eastAsia="仿宋_GB2312"/>
          <w:color w:val="auto"/>
          <w:sz w:val="28"/>
          <w:szCs w:val="28"/>
        </w:rPr>
        <w:t>HZS</w:t>
      </w:r>
      <w:r>
        <w:rPr>
          <w:rFonts w:hint="eastAsia" w:eastAsia="仿宋_GB2312"/>
          <w:color w:val="auto"/>
          <w:sz w:val="28"/>
          <w:szCs w:val="28"/>
        </w:rPr>
        <w:t>180</w:t>
      </w:r>
      <w:r>
        <w:rPr>
          <w:rFonts w:hint="eastAsia" w:eastAsia="仿宋_GB2312"/>
          <w:color w:val="auto"/>
          <w:sz w:val="28"/>
          <w:szCs w:val="28"/>
          <w:lang w:val="en-US" w:eastAsia="zh-CN"/>
        </w:rPr>
        <w:t>C8混凝土搅拌站一座，南方路机120混凝土搅拌站一座</w:t>
      </w:r>
      <w:r>
        <w:rPr>
          <w:rFonts w:hint="eastAsia" w:ascii="Times New Roman" w:hAnsi="Times New Roman" w:eastAsia="仿宋_GB2312"/>
          <w:color w:val="auto"/>
          <w:sz w:val="28"/>
          <w:szCs w:val="28"/>
        </w:rPr>
        <w:t>，设计年产</w:t>
      </w:r>
      <w:r>
        <w:rPr>
          <w:rFonts w:eastAsia="仿宋_GB2312"/>
          <w:color w:val="auto"/>
          <w:sz w:val="28"/>
          <w:szCs w:val="28"/>
        </w:rPr>
        <w:t>C</w:t>
      </w:r>
      <w:r>
        <w:rPr>
          <w:rFonts w:hint="eastAsia" w:eastAsia="仿宋_GB2312"/>
          <w:color w:val="auto"/>
          <w:sz w:val="28"/>
          <w:szCs w:val="28"/>
          <w:lang w:val="en-US" w:eastAsia="zh-CN"/>
        </w:rPr>
        <w:t>25</w:t>
      </w:r>
      <w:r>
        <w:rPr>
          <w:rFonts w:eastAsia="仿宋_GB2312"/>
          <w:color w:val="auto"/>
          <w:sz w:val="28"/>
          <w:szCs w:val="28"/>
        </w:rPr>
        <w:t>-C</w:t>
      </w:r>
      <w:r>
        <w:rPr>
          <w:rFonts w:hint="eastAsia" w:eastAsia="仿宋_GB2312"/>
          <w:color w:val="auto"/>
          <w:sz w:val="28"/>
          <w:szCs w:val="28"/>
          <w:lang w:val="en-US" w:eastAsia="zh-CN"/>
        </w:rPr>
        <w:t>45</w:t>
      </w:r>
      <w:r>
        <w:rPr>
          <w:rFonts w:eastAsia="仿宋_GB2312"/>
          <w:color w:val="auto"/>
          <w:sz w:val="28"/>
          <w:szCs w:val="28"/>
        </w:rPr>
        <w:t>的各个等级的商品</w:t>
      </w:r>
      <w:r>
        <w:rPr>
          <w:rFonts w:hint="eastAsia" w:ascii="Times New Roman" w:hAnsi="Times New Roman" w:eastAsia="仿宋_GB2312"/>
          <w:color w:val="auto"/>
          <w:sz w:val="28"/>
          <w:szCs w:val="28"/>
        </w:rPr>
        <w:t>混凝土</w:t>
      </w:r>
      <w:r>
        <w:rPr>
          <w:rFonts w:hint="eastAsia" w:eastAsia="仿宋_GB2312"/>
          <w:color w:val="auto"/>
          <w:sz w:val="28"/>
          <w:szCs w:val="28"/>
          <w:lang w:val="en-US" w:eastAsia="zh-CN"/>
        </w:rPr>
        <w:t>60</w:t>
      </w:r>
      <w:r>
        <w:rPr>
          <w:rFonts w:hint="eastAsia" w:ascii="Times New Roman" w:hAnsi="Times New Roman" w:eastAsia="仿宋_GB2312"/>
          <w:color w:val="auto"/>
          <w:sz w:val="28"/>
          <w:szCs w:val="28"/>
        </w:rPr>
        <w:t>万</w:t>
      </w:r>
      <w:r>
        <w:rPr>
          <w:rFonts w:hint="eastAsia" w:eastAsia="仿宋_GB2312"/>
          <w:color w:val="auto"/>
          <w:sz w:val="28"/>
          <w:szCs w:val="28"/>
          <w:lang w:val="en-US" w:eastAsia="zh-CN"/>
        </w:rPr>
        <w:t>吨</w:t>
      </w:r>
      <w:r>
        <w:rPr>
          <w:rFonts w:hint="eastAsia" w:ascii="Times New Roman" w:hAnsi="Times New Roman" w:eastAsia="仿宋_GB2312"/>
          <w:color w:val="auto"/>
          <w:sz w:val="28"/>
          <w:szCs w:val="28"/>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2020.8.1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蔡云峰</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w:t>
      </w:r>
      <w:r>
        <w:rPr>
          <w:rFonts w:hint="eastAsia" w:ascii="Times New Roman" w:hAnsi="Times New Roman" w:eastAsia="仿宋_GB2312"/>
          <w:sz w:val="28"/>
          <w:szCs w:val="28"/>
          <w:lang w:val="en-US" w:eastAsia="zh-CN"/>
        </w:rPr>
        <w:t>矽尘、噪声和</w:t>
      </w:r>
      <w:r>
        <w:rPr>
          <w:rFonts w:hint="default" w:ascii="Times New Roman" w:hAnsi="Times New Roman" w:eastAsia="仿宋_GB2312"/>
          <w:sz w:val="28"/>
          <w:szCs w:val="28"/>
          <w:lang w:eastAsia="zh-CN"/>
        </w:rPr>
        <w:t>高温</w:t>
      </w:r>
      <w:r>
        <w:rPr>
          <w:rFonts w:hint="eastAsia" w:ascii="Times New Roman" w:hAnsi="Times New Roman" w:eastAsia="仿宋_GB2312"/>
          <w:sz w:val="28"/>
          <w:szCs w:val="28"/>
          <w:lang w:val="en-US" w:eastAsia="zh-CN"/>
        </w:rPr>
        <w:t>等</w:t>
      </w:r>
      <w:r>
        <w:rPr>
          <w:rFonts w:hint="eastAsia" w:ascii="Times New Roman" w:eastAsia="仿宋_GB2312" w:cs="Times New Roman"/>
          <w:color w:val="000000"/>
          <w:kern w:val="2"/>
          <w:sz w:val="28"/>
          <w:szCs w:val="28"/>
          <w:shd w:val="clear" w:color="auto" w:fill="FFFFFF"/>
          <w:lang w:val="en-US" w:eastAsia="zh-CN" w:bidi="ar-SA"/>
        </w:rPr>
        <w:t>。</w:t>
      </w:r>
      <w:r>
        <w:rPr>
          <w:rFonts w:hint="eastAsia" w:eastAsia="仿宋_GB2312" w:cs="Times New Roman"/>
          <w:kern w:val="2"/>
          <w:sz w:val="28"/>
          <w:szCs w:val="28"/>
          <w:lang w:val="en-US" w:eastAsia="zh-CN" w:bidi="ar"/>
        </w:rPr>
        <w:t>各岗位接触到的职业病危害因素均符合职业限值的要求</w:t>
      </w:r>
      <w:r>
        <w:rPr>
          <w:rFonts w:hint="default" w:ascii="Times New Roman" w:hAnsi="Times New Roman" w:eastAsia="仿宋_GB2312" w:cs="Times New Roman"/>
          <w:kern w:val="2"/>
          <w:sz w:val="28"/>
          <w:szCs w:val="28"/>
          <w:lang w:bidi="ar"/>
        </w:rPr>
        <w:t>。</w:t>
      </w:r>
    </w:p>
    <w:p>
      <w:pPr>
        <w:pStyle w:val="2"/>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val="0"/>
          <w:bCs/>
          <w:sz w:val="28"/>
          <w:szCs w:val="28"/>
        </w:rPr>
        <w:t>按照《国家</w:t>
      </w:r>
      <w:r>
        <w:rPr>
          <w:rFonts w:hint="default" w:ascii="Times New Roman" w:hAnsi="Times New Roman" w:eastAsia="仿宋_GB2312" w:cs="Times New Roman"/>
          <w:b w:val="0"/>
          <w:bCs/>
          <w:sz w:val="28"/>
          <w:szCs w:val="28"/>
          <w:lang w:val="en-US" w:eastAsia="zh-CN"/>
        </w:rPr>
        <w:t>卫生健康委办公厅关于公布建设项目职业病危害风险分类管理目录的通知》</w:t>
      </w:r>
      <w:r>
        <w:rPr>
          <w:rFonts w:hint="default" w:ascii="Times New Roman" w:hAnsi="Times New Roman" w:eastAsia="仿宋_GB2312" w:cs="Times New Roman"/>
          <w:b w:val="0"/>
          <w:bCs/>
          <w:sz w:val="28"/>
          <w:szCs w:val="28"/>
        </w:rPr>
        <w:t>（</w:t>
      </w:r>
      <w:r>
        <w:rPr>
          <w:rFonts w:hint="default" w:ascii="Times New Roman" w:hAnsi="Times New Roman" w:eastAsia="仿宋_GB2312" w:cs="Times New Roman"/>
          <w:b w:val="0"/>
          <w:bCs/>
          <w:sz w:val="28"/>
          <w:szCs w:val="28"/>
          <w:lang w:val="en-GB"/>
        </w:rPr>
        <w:t>（</w:t>
      </w:r>
      <w:r>
        <w:rPr>
          <w:rFonts w:hint="default" w:ascii="Times New Roman" w:hAnsi="Times New Roman" w:eastAsia="仿宋_GB2312" w:cs="Times New Roman"/>
          <w:b w:val="0"/>
          <w:bCs/>
          <w:sz w:val="28"/>
          <w:szCs w:val="28"/>
          <w:lang w:val="en-US" w:eastAsia="zh-CN"/>
        </w:rPr>
        <w:t>国卫办职健发</w:t>
      </w:r>
      <w:r>
        <w:rPr>
          <w:rFonts w:hint="default" w:ascii="Times New Roman" w:hAnsi="Times New Roman" w:eastAsia="仿宋_GB2312" w:cs="Times New Roman"/>
          <w:b w:val="0"/>
          <w:bCs/>
          <w:sz w:val="28"/>
          <w:szCs w:val="28"/>
          <w:lang w:val="en-GB"/>
        </w:rPr>
        <w:t>[20</w:t>
      </w:r>
      <w:r>
        <w:rPr>
          <w:rFonts w:hint="default" w:ascii="Times New Roman" w:hAnsi="Times New Roman" w:eastAsia="仿宋_GB2312" w:cs="Times New Roman"/>
          <w:b w:val="0"/>
          <w:bCs/>
          <w:sz w:val="28"/>
          <w:szCs w:val="28"/>
          <w:lang w:val="en-US" w:eastAsia="zh-CN"/>
        </w:rPr>
        <w:t>21</w:t>
      </w:r>
      <w:r>
        <w:rPr>
          <w:rFonts w:hint="default" w:ascii="Times New Roman" w:hAnsi="Times New Roman" w:eastAsia="仿宋_GB2312" w:cs="Times New Roman"/>
          <w:b w:val="0"/>
          <w:bCs/>
          <w:sz w:val="28"/>
          <w:szCs w:val="28"/>
          <w:lang w:val="en-GB"/>
        </w:rPr>
        <w:t>]</w:t>
      </w:r>
      <w:r>
        <w:rPr>
          <w:rFonts w:hint="default" w:ascii="Times New Roman" w:hAnsi="Times New Roman" w:eastAsia="仿宋_GB2312" w:cs="Times New Roman"/>
          <w:b w:val="0"/>
          <w:bCs/>
          <w:sz w:val="28"/>
          <w:szCs w:val="28"/>
          <w:lang w:val="en-US" w:eastAsia="zh-CN"/>
        </w:rPr>
        <w:t>5</w:t>
      </w:r>
      <w:r>
        <w:rPr>
          <w:rFonts w:hint="default" w:ascii="Times New Roman" w:hAnsi="Times New Roman" w:eastAsia="仿宋_GB2312" w:cs="Times New Roman"/>
          <w:b w:val="0"/>
          <w:bCs/>
          <w:sz w:val="28"/>
          <w:szCs w:val="28"/>
          <w:lang w:val="en-GB"/>
        </w:rPr>
        <w:t>号）</w:t>
      </w:r>
      <w:r>
        <w:rPr>
          <w:rFonts w:hint="default" w:ascii="Times New Roman" w:hAnsi="Times New Roman" w:eastAsia="仿宋_GB2312" w:cs="Times New Roman"/>
          <w:b w:val="0"/>
          <w:bCs/>
          <w:sz w:val="28"/>
          <w:szCs w:val="28"/>
        </w:rPr>
        <w:t>），中建设项目职业病危害风险分类管理目录，并结合</w:t>
      </w:r>
      <w:r>
        <w:rPr>
          <w:rFonts w:hint="default" w:ascii="Times New Roman" w:hAnsi="Times New Roman" w:eastAsia="仿宋_GB2312" w:cs="Times New Roman"/>
          <w:b w:val="0"/>
          <w:bCs/>
          <w:sz w:val="28"/>
          <w:szCs w:val="28"/>
          <w:lang w:val="en-US" w:eastAsia="zh-CN"/>
        </w:rPr>
        <w:t>本</w:t>
      </w:r>
      <w:r>
        <w:rPr>
          <w:rFonts w:hint="default" w:ascii="Times New Roman" w:hAnsi="Times New Roman" w:eastAsia="仿宋_GB2312" w:cs="Times New Roman"/>
          <w:b w:val="0"/>
          <w:bCs/>
          <w:sz w:val="28"/>
          <w:szCs w:val="28"/>
        </w:rPr>
        <w:t>项目的工艺流程，</w:t>
      </w:r>
      <w:r>
        <w:rPr>
          <w:rFonts w:hint="default" w:ascii="Times New Roman" w:hAnsi="Times New Roman" w:eastAsia="仿宋_GB2312" w:cs="Times New Roman"/>
          <w:b w:val="0"/>
          <w:bCs/>
          <w:sz w:val="28"/>
          <w:szCs w:val="28"/>
          <w:lang w:val="en-US" w:eastAsia="zh-CN"/>
        </w:rPr>
        <w:t>本项目</w:t>
      </w:r>
      <w:r>
        <w:rPr>
          <w:rFonts w:hint="default" w:ascii="Times New Roman" w:hAnsi="Times New Roman" w:eastAsia="仿宋_GB2312" w:cs="Times New Roman"/>
          <w:b w:val="0"/>
          <w:bCs/>
          <w:sz w:val="28"/>
          <w:szCs w:val="28"/>
        </w:rPr>
        <w:t>属于</w:t>
      </w:r>
      <w:r>
        <w:rPr>
          <w:rFonts w:hint="default" w:ascii="Times New Roman" w:hAnsi="Times New Roman" w:eastAsia="仿宋_GB2312" w:cs="Times New Roman"/>
          <w:b/>
          <w:bCs w:val="0"/>
          <w:sz w:val="28"/>
          <w:szCs w:val="28"/>
        </w:rPr>
        <w:t>非金属</w:t>
      </w:r>
      <w:r>
        <w:rPr>
          <w:rFonts w:hint="default" w:ascii="Times New Roman" w:hAnsi="Times New Roman" w:eastAsia="仿宋_GB2312" w:cs="Times New Roman"/>
          <w:b/>
          <w:bCs w:val="0"/>
          <w:sz w:val="28"/>
          <w:szCs w:val="28"/>
          <w:lang w:val="en-US" w:eastAsia="zh-CN"/>
        </w:rPr>
        <w:t>矿物制品业</w:t>
      </w:r>
      <w:r>
        <w:rPr>
          <w:rFonts w:hint="default" w:ascii="Times New Roman" w:hAnsi="Times New Roman" w:eastAsia="仿宋_GB2312" w:cs="Times New Roman"/>
          <w:b w:val="0"/>
          <w:bCs/>
          <w:sz w:val="28"/>
          <w:szCs w:val="28"/>
          <w:lang w:val="en-US" w:eastAsia="zh-CN"/>
        </w:rPr>
        <w:t>（行业代码B30）中的第1项：石膏、水泥制品及类似制品制造（行业代码B302）</w:t>
      </w:r>
      <w:r>
        <w:rPr>
          <w:rFonts w:hint="default" w:ascii="Times New Roman" w:hAnsi="Times New Roman" w:eastAsia="仿宋_GB2312" w:cs="Times New Roman"/>
          <w:b w:val="0"/>
          <w:bCs/>
          <w:sz w:val="28"/>
          <w:szCs w:val="28"/>
        </w:rPr>
        <w:t>，属于职业病危害因素风险等级为</w:t>
      </w:r>
      <w:r>
        <w:rPr>
          <w:rFonts w:hint="default" w:ascii="Times New Roman" w:hAnsi="Times New Roman" w:eastAsia="仿宋_GB2312" w:cs="Times New Roman"/>
          <w:b/>
          <w:bCs w:val="0"/>
          <w:sz w:val="28"/>
          <w:szCs w:val="28"/>
          <w:lang w:val="en-US" w:eastAsia="zh-CN"/>
        </w:rPr>
        <w:t>严重</w:t>
      </w:r>
      <w:r>
        <w:rPr>
          <w:rFonts w:hint="default" w:ascii="Times New Roman" w:hAnsi="Times New Roman" w:eastAsia="仿宋_GB2312" w:cs="Times New Roman"/>
          <w:b/>
          <w:bCs w:val="0"/>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综上所述，建设单位在试运行期间能执行国家相关法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11.技术审查专家组评审意见：</w:t>
      </w:r>
    </w:p>
    <w:p>
      <w:pPr>
        <w:keepNext w:val="0"/>
        <w:keepLines w:val="0"/>
        <w:pageBreakBefore w:val="0"/>
        <w:widowControl w:val="0"/>
        <w:numPr>
          <w:ilvl w:val="0"/>
          <w:numId w:val="0"/>
        </w:numPr>
        <w:kinsoku/>
        <w:wordWrap/>
        <w:overflowPunct/>
        <w:topLinePunct w:val="0"/>
        <w:autoSpaceDE/>
        <w:autoSpaceDN/>
        <w:bidi w:val="0"/>
        <w:adjustRightIn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《海南国盛建工混凝土有限公司</w:t>
      </w:r>
      <w:r>
        <w:rPr>
          <w:rFonts w:hint="default" w:ascii="Times New Roman" w:hAnsi="Times New Roman" w:eastAsia="仿宋_GB2312" w:cs="Times New Roman"/>
          <w:b w:val="0"/>
          <w:bCs w:val="0"/>
          <w:sz w:val="28"/>
          <w:szCs w:val="28"/>
          <w:highlight w:val="none"/>
          <w:lang w:val="en-US" w:eastAsia="zh-CN"/>
        </w:rPr>
        <w:t>年产60万吨混凝土项</w:t>
      </w:r>
      <w:r>
        <w:rPr>
          <w:rFonts w:hint="eastAsia" w:ascii="仿宋_GB2312" w:hAnsi="仿宋_GB2312" w:eastAsia="仿宋_GB2312" w:cs="仿宋_GB2312"/>
          <w:b w:val="0"/>
          <w:bCs w:val="0"/>
          <w:sz w:val="28"/>
          <w:szCs w:val="28"/>
          <w:highlight w:val="none"/>
          <w:lang w:val="en-US" w:eastAsia="zh-CN"/>
        </w:rPr>
        <w:t>目职业病危害控制效果评价》按专家组意见修改后通过。</w:t>
      </w:r>
      <w:bookmarkStart w:id="0" w:name="_GoBack"/>
      <w:bookmarkEnd w:id="0"/>
    </w:p>
    <w:p>
      <w:pPr>
        <w:pStyle w:val="5"/>
        <w:rPr>
          <w:rFonts w:hint="default" w:ascii="Times New Roman" w:hAnsi="Times New Roman" w:eastAsia="仿宋_GB2312" w:cs="Times New Roman"/>
          <w:b w:val="0"/>
          <w:bCs/>
          <w:sz w:val="28"/>
          <w:szCs w:val="28"/>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B24322F"/>
    <w:rsid w:val="0D0278B5"/>
    <w:rsid w:val="0E5E344A"/>
    <w:rsid w:val="13981443"/>
    <w:rsid w:val="14281360"/>
    <w:rsid w:val="14AE30EF"/>
    <w:rsid w:val="1605554B"/>
    <w:rsid w:val="17086EB6"/>
    <w:rsid w:val="17260790"/>
    <w:rsid w:val="18EC2F5D"/>
    <w:rsid w:val="19113D5F"/>
    <w:rsid w:val="1A9A764C"/>
    <w:rsid w:val="1AEC6C52"/>
    <w:rsid w:val="1C2376C1"/>
    <w:rsid w:val="1F837DE1"/>
    <w:rsid w:val="21DB3981"/>
    <w:rsid w:val="22161683"/>
    <w:rsid w:val="221E2EC8"/>
    <w:rsid w:val="237F14DE"/>
    <w:rsid w:val="265B5C08"/>
    <w:rsid w:val="2B4C70E3"/>
    <w:rsid w:val="2BEB4803"/>
    <w:rsid w:val="2EF22EA2"/>
    <w:rsid w:val="34FF13DA"/>
    <w:rsid w:val="38CF136A"/>
    <w:rsid w:val="393B0F7A"/>
    <w:rsid w:val="3B2032FA"/>
    <w:rsid w:val="3B962269"/>
    <w:rsid w:val="3DC92146"/>
    <w:rsid w:val="40ED6BF8"/>
    <w:rsid w:val="418A2E7A"/>
    <w:rsid w:val="424F26ED"/>
    <w:rsid w:val="429E1C31"/>
    <w:rsid w:val="42E8276A"/>
    <w:rsid w:val="43F6578F"/>
    <w:rsid w:val="47906225"/>
    <w:rsid w:val="48246146"/>
    <w:rsid w:val="4EC25C32"/>
    <w:rsid w:val="4FCE7CA1"/>
    <w:rsid w:val="534D6B03"/>
    <w:rsid w:val="5E12445F"/>
    <w:rsid w:val="600F2178"/>
    <w:rsid w:val="61A82145"/>
    <w:rsid w:val="62FF5264"/>
    <w:rsid w:val="654369A9"/>
    <w:rsid w:val="66D230C1"/>
    <w:rsid w:val="69476A6F"/>
    <w:rsid w:val="698C4B81"/>
    <w:rsid w:val="6A956665"/>
    <w:rsid w:val="6CEB1F96"/>
    <w:rsid w:val="6D300762"/>
    <w:rsid w:val="70AD02FD"/>
    <w:rsid w:val="71020212"/>
    <w:rsid w:val="7968293E"/>
    <w:rsid w:val="7B0632F7"/>
    <w:rsid w:val="7C791348"/>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pPr>
  </w:style>
  <w:style w:type="paragraph" w:styleId="6">
    <w:name w:val="Body Text Indent"/>
    <w:basedOn w:val="1"/>
    <w:link w:val="10"/>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0">
    <w:name w:val="正文文本缩进 Char"/>
    <w:basedOn w:val="9"/>
    <w:link w:val="6"/>
    <w:qFormat/>
    <w:uiPriority w:val="0"/>
    <w:rPr>
      <w:kern w:val="2"/>
      <w:sz w:val="28"/>
      <w:szCs w:val="24"/>
    </w:rPr>
  </w:style>
  <w:style w:type="character" w:customStyle="1" w:styleId="11">
    <w:name w:val="标题 2 Char"/>
    <w:basedOn w:val="9"/>
    <w:link w:val="4"/>
    <w:qFormat/>
    <w:uiPriority w:val="0"/>
    <w:rPr>
      <w:rFonts w:ascii="Arial" w:hAnsi="Arial" w:eastAsia="黑体" w:cs="Arial"/>
      <w:b/>
      <w:kern w:val="2"/>
      <w:sz w:val="32"/>
      <w:szCs w:val="32"/>
    </w:rPr>
  </w:style>
  <w:style w:type="character" w:customStyle="1" w:styleId="12">
    <w:name w:val="font21"/>
    <w:basedOn w:val="9"/>
    <w:qFormat/>
    <w:uiPriority w:val="0"/>
    <w:rPr>
      <w:rFonts w:hint="eastAsia" w:ascii="宋体" w:hAnsi="宋体" w:eastAsia="宋体" w:cs="宋体"/>
      <w:color w:val="000000"/>
      <w:sz w:val="20"/>
      <w:szCs w:val="20"/>
      <w:u w:val="none"/>
    </w:rPr>
  </w:style>
  <w:style w:type="paragraph" w:customStyle="1" w:styleId="13">
    <w:name w:val="默认段落字体 Para Char"/>
    <w:basedOn w:val="1"/>
    <w:qFormat/>
    <w:uiPriority w:val="0"/>
    <w:rPr>
      <w:szCs w:val="24"/>
    </w:rPr>
  </w:style>
  <w:style w:type="paragraph" w:customStyle="1" w:styleId="14">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5">
    <w:name w:val="zw-表格"/>
    <w:basedOn w:val="1"/>
    <w:next w:val="1"/>
    <w:qFormat/>
    <w:uiPriority w:val="0"/>
    <w:pPr>
      <w:adjustRightInd w:val="0"/>
      <w:spacing w:line="240" w:lineRule="auto"/>
      <w:ind w:firstLine="0" w:firstLineChars="0"/>
      <w:jc w:val="center"/>
    </w:pPr>
    <w:rPr>
      <w:rFonts w:cs="Arial"/>
      <w:sz w:val="21"/>
    </w:rPr>
  </w:style>
  <w:style w:type="paragraph" w:customStyle="1" w:styleId="16">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2022-01-20T09:23:08Z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72B767FD7FEE43818E71A1D292A290E3</vt:lpwstr>
  </property>
</Properties>
</file>