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480" w:lineRule="exact"/>
        <w:jc w:val="center"/>
        <w:textAlignment w:val="auto"/>
        <w:rPr>
          <w:rFonts w:hint="default"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sz w:val="28"/>
          <w:szCs w:val="28"/>
          <w:lang w:val="en-US" w:eastAsia="zh-CN" w:bidi="ar"/>
        </w:rPr>
        <w:t>海口中电第二环保发电有限公司</w:t>
      </w:r>
    </w:p>
    <w:p>
      <w:pPr>
        <w:keepNext w:val="0"/>
        <w:keepLines w:val="0"/>
        <w:pageBreakBefore w:val="0"/>
        <w:widowControl w:val="0"/>
        <w:kinsoku/>
        <w:wordWrap/>
        <w:overflowPunct/>
        <w:topLinePunct w:val="0"/>
        <w:autoSpaceDE/>
        <w:autoSpaceDN/>
        <w:bidi w:val="0"/>
        <w:spacing w:line="480" w:lineRule="exact"/>
        <w:jc w:val="center"/>
        <w:textAlignment w:val="auto"/>
        <w:rPr>
          <w:rFonts w:hint="default" w:ascii="Times New Roman" w:hAnsi="Times New Roman" w:eastAsia="仿宋_GB2312" w:cs="Times New Roman"/>
          <w:b/>
          <w:bCs/>
          <w:sz w:val="28"/>
          <w:szCs w:val="28"/>
          <w:lang w:val="en-US" w:eastAsia="zh-CN" w:bidi="ar"/>
        </w:rPr>
      </w:pPr>
      <w:r>
        <w:rPr>
          <w:rFonts w:hint="eastAsia" w:ascii="Times New Roman" w:hAnsi="Times New Roman" w:eastAsia="仿宋_GB2312" w:cs="Times New Roman"/>
          <w:b/>
          <w:bCs/>
          <w:sz w:val="28"/>
          <w:szCs w:val="28"/>
          <w:lang w:val="en-US" w:eastAsia="zh-CN" w:bidi="ar"/>
        </w:rPr>
        <w:t>海口市生活垃圾焚烧发电厂三期扩建项目</w:t>
      </w:r>
    </w:p>
    <w:p>
      <w:pPr>
        <w:keepNext w:val="0"/>
        <w:keepLines w:val="0"/>
        <w:pageBreakBefore w:val="0"/>
        <w:widowControl w:val="0"/>
        <w:kinsoku/>
        <w:wordWrap/>
        <w:overflowPunct/>
        <w:topLinePunct w:val="0"/>
        <w:autoSpaceDE/>
        <w:autoSpaceDN/>
        <w:bidi w:val="0"/>
        <w:spacing w:line="48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bidi="ar"/>
        </w:rPr>
        <w:t>控制效果</w:t>
      </w:r>
      <w:r>
        <w:rPr>
          <w:rFonts w:hint="default" w:ascii="Times New Roman" w:hAnsi="Times New Roman" w:eastAsia="仿宋_GB2312" w:cs="Times New Roman"/>
          <w:b/>
          <w:bCs/>
          <w:sz w:val="28"/>
          <w:szCs w:val="28"/>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outlineLvl w:val="9"/>
        <w:rPr>
          <w:rFonts w:hint="default" w:ascii="Times New Roman" w:hAnsi="Times New Roman" w:eastAsia="仿宋_GB2312" w:cs="Times New Roman"/>
          <w:b w:val="0"/>
          <w:bCs w:val="0"/>
          <w:sz w:val="28"/>
          <w:szCs w:val="28"/>
          <w:highlight w:val="none"/>
          <w:lang w:val="en-US" w:eastAsia="zh-CN"/>
        </w:rPr>
      </w:pPr>
      <w:r>
        <w:rPr>
          <w:rFonts w:hint="default" w:ascii="Times New Roman" w:hAnsi="Times New Roman" w:eastAsia="仿宋_GB2312" w:cs="Times New Roman"/>
          <w:b w:val="0"/>
          <w:bCs w:val="0"/>
          <w:sz w:val="28"/>
          <w:szCs w:val="28"/>
          <w:highlight w:val="none"/>
          <w:lang w:val="en-US" w:eastAsia="zh-CN"/>
        </w:rPr>
        <w:t>根据《职业卫生技术服务机构工作规范》的要求，现将《</w:t>
      </w:r>
      <w:r>
        <w:rPr>
          <w:rFonts w:hint="eastAsia" w:ascii="Times New Roman" w:hAnsi="Times New Roman" w:eastAsia="仿宋_GB2312" w:cs="Times New Roman"/>
          <w:b w:val="0"/>
          <w:bCs w:val="0"/>
          <w:sz w:val="28"/>
          <w:szCs w:val="28"/>
          <w:highlight w:val="none"/>
          <w:lang w:val="en-US" w:eastAsia="zh-CN"/>
        </w:rPr>
        <w:t>海口中电第二环保发电有限公司</w:t>
      </w:r>
      <w:r>
        <w:rPr>
          <w:rFonts w:hint="eastAsia" w:ascii="Times New Roman" w:hAnsi="Times New Roman" w:eastAsia="仿宋_GB2312" w:cs="Times New Roman"/>
          <w:color w:val="000000"/>
          <w:kern w:val="2"/>
          <w:sz w:val="28"/>
          <w:szCs w:val="28"/>
          <w:highlight w:val="none"/>
          <w:lang w:val="en-US" w:eastAsia="zh-CN" w:bidi="ar"/>
        </w:rPr>
        <w:t>海口市生活垃圾焚烧发电厂三期扩建项目</w:t>
      </w:r>
      <w:r>
        <w:rPr>
          <w:rFonts w:hint="default" w:ascii="Times New Roman" w:hAnsi="Times New Roman" w:eastAsia="仿宋_GB2312" w:cs="Times New Roman"/>
          <w:b w:val="0"/>
          <w:bCs w:val="0"/>
          <w:sz w:val="28"/>
          <w:szCs w:val="28"/>
          <w:highlight w:val="none"/>
          <w:lang w:val="en-US" w:eastAsia="zh-CN"/>
        </w:rPr>
        <w:t>职业病危害控制效果评价报告》相关信息公示如下：</w:t>
      </w:r>
    </w:p>
    <w:p>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评价单位：</w:t>
      </w:r>
      <w:r>
        <w:rPr>
          <w:rFonts w:hint="default" w:ascii="Times New Roman" w:hAnsi="Times New Roman" w:eastAsia="仿宋_GB2312" w:cs="Times New Roman"/>
          <w:b w:val="0"/>
          <w:bCs w:val="0"/>
          <w:sz w:val="28"/>
          <w:szCs w:val="28"/>
          <w:lang w:val="en-US" w:eastAsia="zh-CN"/>
        </w:rPr>
        <w:t>海南佑源检测科技有限公司。</w:t>
      </w:r>
    </w:p>
    <w:p>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w:t>
      </w:r>
      <w:r>
        <w:rPr>
          <w:rFonts w:hint="eastAsia" w:ascii="Times New Roman" w:hAnsi="Times New Roman" w:eastAsia="仿宋_GB2312" w:cs="Times New Roman"/>
          <w:b w:val="0"/>
          <w:bCs w:val="0"/>
          <w:sz w:val="28"/>
          <w:szCs w:val="28"/>
          <w:highlight w:val="none"/>
          <w:lang w:val="en-US" w:eastAsia="zh-CN"/>
        </w:rPr>
        <w:t>海口中电第二环保发电有限公司</w:t>
      </w:r>
      <w:r>
        <w:rPr>
          <w:rFonts w:hint="default" w:ascii="Times New Roman" w:hAnsi="Times New Roman" w:eastAsia="仿宋_GB2312" w:cs="Times New Roman"/>
          <w:b w:val="0"/>
          <w:bCs w:val="0"/>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562"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lang w:val="en-US" w:eastAsia="zh-CN"/>
        </w:rPr>
        <w:t>项目地理位置：</w:t>
      </w:r>
      <w:r>
        <w:rPr>
          <w:rFonts w:hint="eastAsia" w:ascii="Times New Roman" w:hAnsi="Times New Roman" w:eastAsia="仿宋_GB2312" w:cs="仿宋_GB2312"/>
          <w:kern w:val="2"/>
          <w:sz w:val="28"/>
          <w:szCs w:val="28"/>
          <w:highlight w:val="none"/>
          <w:lang w:val="en-US" w:eastAsia="zh-CN" w:bidi="ar-SA"/>
        </w:rPr>
        <w:t>海口市垃圾焚烧发电厂一期和二期工程南侧，位于海南省澄迈县老城镇开发区海口市颜春岭垃圾填埋场西侧</w:t>
      </w:r>
      <w:r>
        <w:rPr>
          <w:rFonts w:hint="eastAsia" w:eastAsia="仿宋_GB2312"/>
          <w:sz w:val="28"/>
          <w:szCs w:val="28"/>
          <w:highlight w:val="none"/>
          <w:lang w:eastAsia="zh-CN"/>
        </w:rPr>
        <w:t>。</w:t>
      </w:r>
      <w:r>
        <w:rPr>
          <w:rFonts w:hint="eastAsia" w:ascii="Times New Roman" w:hAnsi="Times New Roman" w:eastAsia="仿宋_GB2312" w:cs="仿宋_GB2312"/>
          <w:kern w:val="2"/>
          <w:sz w:val="28"/>
          <w:szCs w:val="28"/>
          <w:highlight w:val="none"/>
          <w:lang w:val="en-US" w:eastAsia="zh-CN" w:bidi="ar-SA"/>
        </w:rPr>
        <w:t>与海口市相距38km，厂区东南面为颜春岭，距离1.5km，厂址东西两侧分别有道路与海榆西线及老城至马村的公路相连</w:t>
      </w:r>
      <w:r>
        <w:rPr>
          <w:rFonts w:hint="default" w:ascii="Times New Roman" w:hAnsi="Times New Roman" w:eastAsia="仿宋_GB2312" w:cs="Times New Roman"/>
          <w:sz w:val="28"/>
          <w:szCs w:val="28"/>
        </w:rPr>
        <w:t>。</w:t>
      </w:r>
    </w:p>
    <w:p>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项目联系人：</w:t>
      </w:r>
      <w:r>
        <w:rPr>
          <w:rFonts w:hint="eastAsia" w:ascii="Times New Roman" w:hAnsi="Times New Roman" w:eastAsia="仿宋_GB2312" w:cs="Times New Roman"/>
          <w:b w:val="0"/>
          <w:bCs w:val="0"/>
          <w:sz w:val="28"/>
          <w:szCs w:val="28"/>
          <w:lang w:val="en-US" w:eastAsia="zh-CN"/>
        </w:rPr>
        <w:t>邓恒添</w:t>
      </w:r>
    </w:p>
    <w:p>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项目简介：</w:t>
      </w:r>
      <w:r>
        <w:rPr>
          <w:rFonts w:hint="eastAsia" w:eastAsia="仿宋_GB2312"/>
          <w:sz w:val="28"/>
          <w:szCs w:val="28"/>
          <w:highlight w:val="none"/>
          <w:lang w:val="en-US" w:eastAsia="zh-CN"/>
        </w:rPr>
        <w:t>垃圾处理规模1800t/d（</w:t>
      </w:r>
      <w:r>
        <w:rPr>
          <w:rFonts w:hint="eastAsia" w:eastAsia="仿宋_GB2312"/>
          <w:bCs/>
          <w:sz w:val="28"/>
          <w:szCs w:val="28"/>
          <w:highlight w:val="none"/>
          <w:lang w:val="en-US" w:eastAsia="zh-CN"/>
        </w:rPr>
        <w:t>600t</w:t>
      </w:r>
      <w:r>
        <w:rPr>
          <w:rFonts w:eastAsia="仿宋_GB2312"/>
          <w:bCs/>
          <w:sz w:val="28"/>
          <w:szCs w:val="28"/>
          <w:highlight w:val="none"/>
          <w:lang w:val="en-US" w:eastAsia="zh-CN"/>
        </w:rPr>
        <w:t>/d×</w:t>
      </w:r>
      <w:r>
        <w:rPr>
          <w:rFonts w:hint="eastAsia" w:eastAsia="仿宋_GB2312"/>
          <w:bCs/>
          <w:sz w:val="28"/>
          <w:szCs w:val="28"/>
          <w:highlight w:val="none"/>
          <w:lang w:val="en-US" w:eastAsia="zh-CN"/>
        </w:rPr>
        <w:t>3</w:t>
      </w:r>
      <w:r>
        <w:rPr>
          <w:rFonts w:eastAsia="仿宋_GB2312"/>
          <w:bCs/>
          <w:sz w:val="28"/>
          <w:szCs w:val="28"/>
          <w:highlight w:val="none"/>
          <w:lang w:val="en-US" w:eastAsia="zh-CN"/>
        </w:rPr>
        <w:t>台机械炉排</w:t>
      </w:r>
      <w:r>
        <w:rPr>
          <w:rFonts w:hint="eastAsia" w:eastAsia="仿宋_GB2312"/>
          <w:bCs/>
          <w:sz w:val="28"/>
          <w:szCs w:val="28"/>
          <w:highlight w:val="none"/>
          <w:lang w:val="en-US" w:eastAsia="zh-CN"/>
        </w:rPr>
        <w:t>炉、2台中温中压余热锅炉、</w:t>
      </w:r>
      <w:r>
        <w:rPr>
          <w:rFonts w:hint="eastAsia" w:eastAsia="仿宋_GB2312"/>
          <w:bCs/>
          <w:sz w:val="28"/>
          <w:szCs w:val="28"/>
          <w:highlight w:val="none"/>
          <w:lang w:eastAsia="zh-CN"/>
        </w:rPr>
        <w:t>2套20MW汽轮机配20MW发电机组以及相应辅助设备</w:t>
      </w:r>
      <w:r>
        <w:rPr>
          <w:rFonts w:eastAsia="仿宋_GB2312"/>
          <w:sz w:val="28"/>
          <w:szCs w:val="28"/>
          <w:highlight w:val="none"/>
        </w:rPr>
        <w:t>）</w:t>
      </w:r>
      <w:r>
        <w:rPr>
          <w:rFonts w:eastAsia="仿宋_GB2312"/>
          <w:color w:val="auto"/>
          <w:sz w:val="28"/>
          <w:szCs w:val="28"/>
        </w:rPr>
        <w:t>。</w:t>
      </w:r>
    </w:p>
    <w:p>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现场调查人员：</w:t>
      </w:r>
      <w:r>
        <w:rPr>
          <w:rFonts w:hint="default" w:ascii="Times New Roman" w:hAnsi="Times New Roman" w:eastAsia="仿宋_GB2312" w:cs="Times New Roman"/>
          <w:b w:val="0"/>
          <w:bCs w:val="0"/>
          <w:sz w:val="28"/>
          <w:szCs w:val="28"/>
          <w:lang w:val="en-US" w:eastAsia="zh-CN"/>
        </w:rPr>
        <w:t>钟国天</w:t>
      </w:r>
    </w:p>
    <w:p>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现场调查时间：</w:t>
      </w:r>
      <w:r>
        <w:rPr>
          <w:rFonts w:hint="default" w:ascii="Times New Roman" w:hAnsi="Times New Roman" w:eastAsia="仿宋_GB2312" w:cs="Times New Roman"/>
          <w:b w:val="0"/>
          <w:bCs w:val="0"/>
          <w:sz w:val="28"/>
          <w:szCs w:val="28"/>
          <w:lang w:val="en-US" w:eastAsia="zh-CN"/>
        </w:rPr>
        <w:t>2021.</w:t>
      </w:r>
      <w:r>
        <w:rPr>
          <w:rFonts w:hint="eastAsia" w:ascii="Times New Roman" w:hAnsi="Times New Roman" w:eastAsia="仿宋_GB2312" w:cs="Times New Roman"/>
          <w:b w:val="0"/>
          <w:bCs w:val="0"/>
          <w:sz w:val="28"/>
          <w:szCs w:val="28"/>
          <w:lang w:val="en-US" w:eastAsia="zh-CN"/>
        </w:rPr>
        <w:t>8</w:t>
      </w:r>
      <w:r>
        <w:rPr>
          <w:rFonts w:hint="default" w:ascii="Times New Roman" w:hAnsi="Times New Roman" w:eastAsia="仿宋_GB2312" w:cs="Times New Roman"/>
          <w:b w:val="0"/>
          <w:bCs w:val="0"/>
          <w:sz w:val="28"/>
          <w:szCs w:val="28"/>
          <w:lang w:val="en-US" w:eastAsia="zh-CN"/>
        </w:rPr>
        <w:t>.</w:t>
      </w:r>
      <w:r>
        <w:rPr>
          <w:rFonts w:hint="eastAsia" w:ascii="Times New Roman" w:hAnsi="Times New Roman" w:eastAsia="仿宋_GB2312" w:cs="Times New Roman"/>
          <w:b w:val="0"/>
          <w:bCs w:val="0"/>
          <w:sz w:val="28"/>
          <w:szCs w:val="28"/>
          <w:lang w:val="en-US" w:eastAsia="zh-CN"/>
        </w:rPr>
        <w:t>16</w:t>
      </w:r>
      <w:r>
        <w:rPr>
          <w:rFonts w:hint="default" w:ascii="Times New Roman" w:hAnsi="Times New Roman" w:eastAsia="仿宋_GB2312" w:cs="Times New Roman"/>
          <w:b w:val="0"/>
          <w:bCs w:val="0"/>
          <w:sz w:val="28"/>
          <w:szCs w:val="28"/>
          <w:lang w:val="en-US" w:eastAsia="zh-CN"/>
        </w:rPr>
        <w:t>~</w:t>
      </w:r>
      <w:r>
        <w:rPr>
          <w:rFonts w:hint="eastAsia" w:ascii="Times New Roman" w:hAnsi="Times New Roman" w:eastAsia="仿宋_GB2312" w:cs="Times New Roman"/>
          <w:b w:val="0"/>
          <w:bCs w:val="0"/>
          <w:sz w:val="28"/>
          <w:szCs w:val="28"/>
          <w:lang w:val="en-US" w:eastAsia="zh-CN"/>
        </w:rPr>
        <w:t>8</w:t>
      </w:r>
      <w:r>
        <w:rPr>
          <w:rFonts w:hint="default" w:ascii="Times New Roman" w:hAnsi="Times New Roman" w:eastAsia="仿宋_GB2312" w:cs="Times New Roman"/>
          <w:b w:val="0"/>
          <w:bCs w:val="0"/>
          <w:sz w:val="28"/>
          <w:szCs w:val="28"/>
          <w:lang w:val="en-US" w:eastAsia="zh-CN"/>
        </w:rPr>
        <w:t>.</w:t>
      </w:r>
      <w:r>
        <w:rPr>
          <w:rFonts w:hint="eastAsia" w:ascii="Times New Roman" w:hAnsi="Times New Roman" w:eastAsia="仿宋_GB2312" w:cs="Times New Roman"/>
          <w:b w:val="0"/>
          <w:bCs w:val="0"/>
          <w:sz w:val="28"/>
          <w:szCs w:val="28"/>
          <w:lang w:val="en-US" w:eastAsia="zh-CN"/>
        </w:rPr>
        <w:t>18</w:t>
      </w:r>
    </w:p>
    <w:p>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建设单位陪同人：</w:t>
      </w:r>
      <w:r>
        <w:rPr>
          <w:rFonts w:hint="eastAsia" w:ascii="Times New Roman" w:hAnsi="Times New Roman" w:eastAsia="仿宋_GB2312" w:cs="Times New Roman"/>
          <w:b w:val="0"/>
          <w:bCs w:val="0"/>
          <w:sz w:val="28"/>
          <w:szCs w:val="28"/>
          <w:lang w:val="en-US" w:eastAsia="zh-CN"/>
        </w:rPr>
        <w:t>邓恒添</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jc w:val="both"/>
        <w:textAlignment w:val="auto"/>
        <w:outlineLvl w:val="9"/>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建设项目存在的主要职业病危害因素及检测结果：</w:t>
      </w:r>
      <w:r>
        <w:rPr>
          <w:rFonts w:hint="default" w:ascii="Times New Roman" w:hAnsi="Times New Roman" w:eastAsia="仿宋_GB2312" w:cs="Times New Roman"/>
          <w:b w:val="0"/>
          <w:bCs w:val="0"/>
          <w:sz w:val="28"/>
          <w:szCs w:val="28"/>
          <w:lang w:val="en-US" w:eastAsia="zh-CN"/>
        </w:rPr>
        <w:t>建设项目产生和存在的主要职业病危害因素有：</w:t>
      </w:r>
      <w:r>
        <w:rPr>
          <w:rFonts w:hint="default" w:ascii="Times New Roman" w:hAnsi="Times New Roman" w:eastAsia="仿宋_GB2312" w:cs="Times New Roman"/>
          <w:sz w:val="28"/>
          <w:szCs w:val="28"/>
        </w:rPr>
        <w:t>其他粉尘、活性炭粉尘、噪声、高温、硫化氢、氨、甲烷、甲硫醇、盐酸、氢氧化钠、铅烟、镉及其化合物、</w:t>
      </w:r>
      <w:r>
        <w:rPr>
          <w:rFonts w:hint="default" w:ascii="Times New Roman" w:hAnsi="Times New Roman" w:eastAsia="仿宋_GB2312" w:cs="Times New Roman"/>
          <w:bCs/>
          <w:kern w:val="0"/>
          <w:sz w:val="28"/>
          <w:szCs w:val="28"/>
          <w:lang w:eastAsia="zh-CN"/>
        </w:rPr>
        <w:t>铬及其化合物、汞及其化合物、</w:t>
      </w:r>
      <w:r>
        <w:rPr>
          <w:rFonts w:hint="default" w:ascii="Times New Roman" w:hAnsi="Times New Roman" w:eastAsia="仿宋_GB2312" w:cs="Times New Roman"/>
          <w:sz w:val="28"/>
          <w:szCs w:val="28"/>
        </w:rPr>
        <w:t>一氧化碳、</w:t>
      </w:r>
      <w:r>
        <w:rPr>
          <w:rFonts w:hint="eastAsia" w:ascii="Times New Roman" w:hAnsi="Times New Roman" w:eastAsia="仿宋_GB2312" w:cs="Times New Roman"/>
          <w:sz w:val="28"/>
          <w:szCs w:val="28"/>
          <w:lang w:eastAsia="zh-CN"/>
        </w:rPr>
        <w:t>氮氧化物</w:t>
      </w:r>
      <w:r>
        <w:rPr>
          <w:rFonts w:hint="default" w:ascii="Times New Roman" w:hAnsi="Times New Roman" w:eastAsia="仿宋_GB2312" w:cs="Times New Roman"/>
          <w:sz w:val="28"/>
          <w:szCs w:val="28"/>
        </w:rPr>
        <w:t>、二氧化硫。</w:t>
      </w:r>
    </w:p>
    <w:p>
      <w:pPr>
        <w:keepNext w:val="0"/>
        <w:keepLines w:val="0"/>
        <w:pageBreakBefore w:val="0"/>
        <w:widowControl w:val="0"/>
        <w:numPr>
          <w:ilvl w:val="0"/>
          <w:numId w:val="0"/>
        </w:numPr>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val="0"/>
          <w:sz w:val="28"/>
          <w:szCs w:val="28"/>
          <w:lang w:val="en-US" w:eastAsia="zh-CN"/>
        </w:rPr>
        <w:t>通过对建设项目的综合分析，根据现场检测结果可知，在正常生产条件下，工作场所各岗位接触的职业病危害因素的浓度（强度）均符合职业卫生接触限值的要求。</w:t>
      </w:r>
    </w:p>
    <w:p>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评价结论与建议：</w:t>
      </w:r>
      <w:r>
        <w:rPr>
          <w:rFonts w:hint="default" w:ascii="Times New Roman" w:hAnsi="Times New Roman" w:eastAsia="仿宋_GB2312" w:cs="Times New Roman"/>
          <w:sz w:val="28"/>
          <w:szCs w:val="28"/>
          <w:highlight w:val="none"/>
        </w:rPr>
        <w:t>按照</w:t>
      </w:r>
      <w:r>
        <w:rPr>
          <w:rFonts w:ascii="Times New Roman" w:eastAsia="仿宋_GB2312"/>
          <w:sz w:val="28"/>
          <w:szCs w:val="28"/>
          <w:highlight w:val="none"/>
        </w:rPr>
        <w:t>《国家卫生健康委办公厅关于公布建设项目职业病危害风险分类管理目录的通知》（</w:t>
      </w:r>
      <w:r>
        <w:rPr>
          <w:rFonts w:ascii="Times New Roman" w:eastAsia="仿宋_GB2312"/>
          <w:sz w:val="28"/>
          <w:szCs w:val="28"/>
          <w:highlight w:val="none"/>
          <w:lang w:val="en-GB"/>
        </w:rPr>
        <w:t>（</w:t>
      </w:r>
      <w:r>
        <w:rPr>
          <w:rFonts w:ascii="Times New Roman" w:eastAsia="仿宋_GB2312"/>
          <w:sz w:val="28"/>
          <w:szCs w:val="28"/>
          <w:highlight w:val="none"/>
        </w:rPr>
        <w:t>国卫办职健发</w:t>
      </w:r>
      <w:r>
        <w:rPr>
          <w:rFonts w:ascii="Times New Roman" w:eastAsia="仿宋_GB2312"/>
          <w:sz w:val="28"/>
          <w:szCs w:val="28"/>
          <w:highlight w:val="none"/>
          <w:lang w:val="en-GB"/>
        </w:rPr>
        <w:t>[20</w:t>
      </w:r>
      <w:r>
        <w:rPr>
          <w:rFonts w:ascii="Times New Roman" w:eastAsia="仿宋_GB2312"/>
          <w:sz w:val="28"/>
          <w:szCs w:val="28"/>
          <w:highlight w:val="none"/>
        </w:rPr>
        <w:t>21</w:t>
      </w:r>
      <w:r>
        <w:rPr>
          <w:rFonts w:ascii="Times New Roman" w:eastAsia="仿宋_GB2312"/>
          <w:sz w:val="28"/>
          <w:szCs w:val="28"/>
          <w:highlight w:val="none"/>
          <w:lang w:val="en-GB"/>
        </w:rPr>
        <w:t>]</w:t>
      </w:r>
      <w:r>
        <w:rPr>
          <w:rFonts w:ascii="Times New Roman" w:eastAsia="仿宋_GB2312"/>
          <w:sz w:val="28"/>
          <w:szCs w:val="28"/>
          <w:highlight w:val="none"/>
        </w:rPr>
        <w:t>5</w:t>
      </w:r>
      <w:r>
        <w:rPr>
          <w:rFonts w:ascii="Times New Roman" w:eastAsia="仿宋_GB2312"/>
          <w:sz w:val="28"/>
          <w:szCs w:val="28"/>
          <w:highlight w:val="none"/>
          <w:lang w:val="en-GB"/>
        </w:rPr>
        <w:t>号）</w:t>
      </w:r>
      <w:r>
        <w:rPr>
          <w:rFonts w:ascii="Times New Roman" w:eastAsia="仿宋_GB2312"/>
          <w:sz w:val="28"/>
          <w:szCs w:val="28"/>
          <w:highlight w:val="none"/>
        </w:rPr>
        <w:t>）</w:t>
      </w:r>
      <w:r>
        <w:rPr>
          <w:rFonts w:hint="default" w:ascii="Times New Roman" w:hAnsi="Times New Roman" w:eastAsia="仿宋_GB2312" w:cs="Times New Roman"/>
          <w:sz w:val="28"/>
          <w:szCs w:val="28"/>
          <w:highlight w:val="none"/>
        </w:rPr>
        <w:t>，</w:t>
      </w:r>
      <w:r>
        <w:rPr>
          <w:rFonts w:eastAsia="仿宋_GB2312"/>
          <w:color w:val="000000"/>
          <w:sz w:val="28"/>
          <w:szCs w:val="28"/>
          <w:highlight w:val="none"/>
        </w:rPr>
        <w:t>本项目</w:t>
      </w:r>
      <w:r>
        <w:rPr>
          <w:rFonts w:eastAsia="仿宋_GB2312"/>
          <w:bCs/>
          <w:color w:val="000000"/>
          <w:spacing w:val="-2"/>
          <w:sz w:val="28"/>
          <w:szCs w:val="28"/>
          <w:highlight w:val="none"/>
        </w:rPr>
        <w:t>为“电力、热力、燃气及水生产和供应业”中的“其他电力生产”，结合本项目原料为生活垃圾与生产工艺，属于“生态保护和环境治理业”中的“生活垃圾处理”，根据生产工艺、设备、原辅料以及本项目存在氨、硫化氢、</w:t>
      </w:r>
      <w:r>
        <w:rPr>
          <w:rFonts w:hint="eastAsia" w:eastAsia="仿宋_GB2312"/>
          <w:bCs/>
          <w:color w:val="000000"/>
          <w:spacing w:val="-2"/>
          <w:sz w:val="28"/>
          <w:szCs w:val="28"/>
          <w:highlight w:val="none"/>
          <w:lang w:eastAsia="zh-CN"/>
        </w:rPr>
        <w:t>其他粉尘</w:t>
      </w:r>
      <w:r>
        <w:rPr>
          <w:rFonts w:eastAsia="仿宋_GB2312"/>
          <w:bCs/>
          <w:color w:val="000000"/>
          <w:spacing w:val="-2"/>
          <w:sz w:val="28"/>
          <w:szCs w:val="28"/>
          <w:highlight w:val="none"/>
        </w:rPr>
        <w:t>、甲硫醇、</w:t>
      </w:r>
      <w:r>
        <w:rPr>
          <w:rFonts w:ascii="仿宋_GB2312" w:hAnsi="仿宋_GB2312" w:eastAsia="仿宋_GB2312" w:cs="仿宋_GB2312"/>
          <w:color w:val="000000"/>
          <w:kern w:val="2"/>
          <w:sz w:val="28"/>
          <w:szCs w:val="28"/>
          <w:highlight w:val="none"/>
          <w:lang w:bidi="ar"/>
        </w:rPr>
        <w:t>二噁英</w:t>
      </w:r>
      <w:r>
        <w:rPr>
          <w:rFonts w:eastAsia="仿宋_GB2312"/>
          <w:bCs/>
          <w:color w:val="000000"/>
          <w:spacing w:val="-2"/>
          <w:sz w:val="28"/>
          <w:szCs w:val="28"/>
          <w:highlight w:val="none"/>
        </w:rPr>
        <w:t>等对人体产生巨大危害的因素，确定</w:t>
      </w:r>
      <w:r>
        <w:rPr>
          <w:rFonts w:eastAsia="仿宋_GB2312"/>
          <w:color w:val="000000"/>
          <w:spacing w:val="8"/>
          <w:sz w:val="28"/>
          <w:szCs w:val="28"/>
          <w:highlight w:val="none"/>
        </w:rPr>
        <w:t>本项目风险分类为“</w:t>
      </w:r>
      <w:r>
        <w:rPr>
          <w:rFonts w:eastAsia="仿宋_GB2312"/>
          <w:b/>
          <w:bCs/>
          <w:color w:val="000000"/>
          <w:spacing w:val="8"/>
          <w:sz w:val="28"/>
          <w:szCs w:val="28"/>
          <w:highlight w:val="none"/>
        </w:rPr>
        <w:t>职业病危害严重</w:t>
      </w:r>
      <w:r>
        <w:rPr>
          <w:rFonts w:eastAsia="仿宋_GB2312"/>
          <w:color w:val="000000"/>
          <w:spacing w:val="8"/>
          <w:sz w:val="28"/>
          <w:szCs w:val="28"/>
          <w:highlight w:val="none"/>
        </w:rPr>
        <w:t>”建设项目</w:t>
      </w:r>
      <w:r>
        <w:rPr>
          <w:rFonts w:hint="default" w:ascii="Times New Roman" w:hAnsi="Times New Roman" w:eastAsia="仿宋_GB2312" w:cs="Times New Roman"/>
          <w:b/>
          <w:bCs/>
          <w:color w:val="000000"/>
          <w:spacing w:val="6"/>
          <w:highlight w:val="none"/>
          <w:lang w:eastAsia="zh-CN"/>
        </w:rPr>
        <w:t>。</w:t>
      </w:r>
    </w:p>
    <w:p>
      <w:pPr>
        <w:keepNext w:val="0"/>
        <w:keepLines w:val="0"/>
        <w:pageBreakBefore w:val="0"/>
        <w:widowControl w:val="0"/>
        <w:numPr>
          <w:ilvl w:val="0"/>
          <w:numId w:val="0"/>
        </w:numPr>
        <w:kinsoku/>
        <w:wordWrap/>
        <w:overflowPunct/>
        <w:topLinePunct w:val="0"/>
        <w:autoSpaceDE/>
        <w:autoSpaceDN/>
        <w:bidi w:val="0"/>
        <w:spacing w:line="480" w:lineRule="exact"/>
        <w:ind w:firstLine="584" w:firstLineChars="200"/>
        <w:textAlignment w:val="auto"/>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val="0"/>
          <w:bCs/>
          <w:color w:val="000000"/>
          <w:spacing w:val="6"/>
          <w:sz w:val="28"/>
          <w:szCs w:val="28"/>
          <w:highlight w:val="none"/>
        </w:rPr>
        <w:t>建设单位在试运行期间能执关法行国家相律法规规定，建立职业卫生管理制度，落实职业卫生防治职责，针对职业病危害因素采取相应的防护措施，接触职业病危害因素人员实际接触的职业病危害因素的浓度（强度）得到有效的控制，满足国家和地方对职业病防治方面法律、法规、标准的要求。正常生产后建设单位如能充分落实各项职业病危害防护措施及本评价报告所提出建议，将能够满足国家和地方对职业病防治方面法律、法规、标准的要求，具备职业病防护设施竣工验收条件</w:t>
      </w:r>
      <w:r>
        <w:rPr>
          <w:rFonts w:hint="default" w:ascii="Times New Roman" w:hAnsi="Times New Roman" w:eastAsia="仿宋_GB2312" w:cs="Times New Roman"/>
          <w:b w:val="0"/>
          <w:bCs/>
          <w:color w:val="000000"/>
          <w:spacing w:val="6"/>
          <w:kern w:val="0"/>
          <w:sz w:val="28"/>
          <w:szCs w:val="28"/>
          <w:highlight w:val="none"/>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spacing w:line="480" w:lineRule="exact"/>
        <w:ind w:firstLine="562" w:firstLineChars="200"/>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技术审查专家组评审意见：</w:t>
      </w:r>
    </w:p>
    <w:p>
      <w:pPr>
        <w:keepNext w:val="0"/>
        <w:keepLines w:val="0"/>
        <w:pageBreakBefore w:val="0"/>
        <w:widowControl w:val="0"/>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专家组通过《控制效果评价报告》，评价单位根据专家意见修改《控制效果评价报告》。</w:t>
      </w:r>
    </w:p>
    <w:p>
      <w:pPr>
        <w:keepNext w:val="0"/>
        <w:keepLines w:val="0"/>
        <w:pageBreakBefore w:val="0"/>
        <w:widowControl w:val="0"/>
        <w:numPr>
          <w:ilvl w:val="0"/>
          <w:numId w:val="0"/>
        </w:numPr>
        <w:kinsoku/>
        <w:wordWrap/>
        <w:overflowPunct/>
        <w:topLinePunct w:val="0"/>
        <w:autoSpaceDE/>
        <w:autoSpaceDN/>
        <w:bidi w:val="0"/>
        <w:spacing w:line="480" w:lineRule="exact"/>
        <w:ind w:firstLine="560" w:firstLineChars="200"/>
        <w:textAlignment w:val="auto"/>
        <w:rPr>
          <w:rFonts w:hint="default" w:ascii="Times New Roman" w:hAnsi="Times New Roman" w:eastAsia="仿宋_GB2312" w:cs="Times New Roman"/>
          <w:b w:val="0"/>
          <w:bCs w:val="0"/>
          <w:color w:val="000000"/>
          <w:sz w:val="28"/>
          <w:szCs w:val="28"/>
          <w:highlight w:val="none"/>
          <w:lang w:val="en-US" w:eastAsia="zh-CN"/>
        </w:rPr>
      </w:pPr>
      <w:r>
        <w:rPr>
          <w:rFonts w:hint="default" w:ascii="Times New Roman" w:hAnsi="Times New Roman" w:eastAsia="仿宋_GB2312" w:cs="Times New Roman"/>
          <w:sz w:val="28"/>
          <w:szCs w:val="28"/>
        </w:rPr>
        <w:t>验收组通过该建设项目职业病防护设</w:t>
      </w:r>
      <w:bookmarkStart w:id="0" w:name="_GoBack"/>
      <w:bookmarkEnd w:id="0"/>
      <w:r>
        <w:rPr>
          <w:rFonts w:hint="default" w:ascii="Times New Roman" w:hAnsi="Times New Roman" w:eastAsia="仿宋_GB2312" w:cs="Times New Roman"/>
          <w:sz w:val="28"/>
          <w:szCs w:val="28"/>
        </w:rPr>
        <w:t>施自验收</w:t>
      </w:r>
      <w:r>
        <w:rPr>
          <w:rFonts w:hint="default" w:ascii="Times New Roman" w:hAnsi="Times New Roman" w:eastAsia="仿宋_GB2312" w:cs="Times New Roman"/>
          <w:b w:val="0"/>
          <w:bCs w:val="0"/>
          <w:sz w:val="28"/>
          <w:szCs w:val="28"/>
          <w:highlight w:val="none"/>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8694B96"/>
    <w:rsid w:val="0CF956B1"/>
    <w:rsid w:val="0FFF37B1"/>
    <w:rsid w:val="13981443"/>
    <w:rsid w:val="1605554B"/>
    <w:rsid w:val="16965F54"/>
    <w:rsid w:val="186E34C1"/>
    <w:rsid w:val="1AEC6C52"/>
    <w:rsid w:val="22161683"/>
    <w:rsid w:val="290B1B55"/>
    <w:rsid w:val="2BEB4803"/>
    <w:rsid w:val="2BFD45AD"/>
    <w:rsid w:val="34FF13DA"/>
    <w:rsid w:val="3B962269"/>
    <w:rsid w:val="3DC92146"/>
    <w:rsid w:val="418A2E7A"/>
    <w:rsid w:val="424F26ED"/>
    <w:rsid w:val="4C426A60"/>
    <w:rsid w:val="58960E07"/>
    <w:rsid w:val="600F2178"/>
    <w:rsid w:val="6EEA6B63"/>
    <w:rsid w:val="73AB494D"/>
    <w:rsid w:val="756B4DE9"/>
    <w:rsid w:val="76270F5C"/>
    <w:rsid w:val="77000D3D"/>
    <w:rsid w:val="7F2D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link w:val="10"/>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Normal Indent"/>
    <w:basedOn w:val="1"/>
    <w:next w:val="1"/>
    <w:qFormat/>
    <w:uiPriority w:val="0"/>
    <w:pPr>
      <w:ind w:firstLine="420" w:firstLineChars="200"/>
    </w:pPr>
  </w:style>
  <w:style w:type="paragraph" w:styleId="5">
    <w:name w:val="Body Text Indent"/>
    <w:basedOn w:val="1"/>
    <w:link w:val="9"/>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6">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9">
    <w:name w:val="正文文本缩进 Char"/>
    <w:basedOn w:val="8"/>
    <w:link w:val="5"/>
    <w:qFormat/>
    <w:uiPriority w:val="0"/>
    <w:rPr>
      <w:kern w:val="2"/>
      <w:sz w:val="28"/>
      <w:szCs w:val="24"/>
    </w:rPr>
  </w:style>
  <w:style w:type="character" w:customStyle="1" w:styleId="10">
    <w:name w:val="标题 2 Char"/>
    <w:basedOn w:val="8"/>
    <w:link w:val="3"/>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Administrator</cp:lastModifiedBy>
  <dcterms:modified xsi:type="dcterms:W3CDTF">2022-01-20T02:45:41Z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DE242EE950264FA0ACE6FDA4EF649B8B</vt:lpwstr>
  </property>
</Properties>
</file>