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仿宋_GB2312" w:cs="Times New Roman"/>
          <w:b/>
          <w:bCs/>
          <w:color w:val="000000"/>
          <w:kern w:val="2"/>
          <w:sz w:val="32"/>
          <w:szCs w:val="32"/>
          <w:highlight w:val="none"/>
          <w:lang w:val="en-US" w:eastAsia="zh-CN" w:bidi="ar"/>
        </w:rPr>
      </w:pPr>
      <w:r>
        <w:rPr>
          <w:rFonts w:hint="eastAsia" w:ascii="Times New Roman" w:hAnsi="Times New Roman" w:eastAsia="仿宋_GB2312" w:cs="Times New Roman"/>
          <w:b/>
          <w:bCs/>
          <w:color w:val="000000"/>
          <w:kern w:val="2"/>
          <w:sz w:val="32"/>
          <w:szCs w:val="32"/>
          <w:highlight w:val="none"/>
          <w:lang w:val="en-US" w:eastAsia="zh-CN" w:bidi="ar"/>
        </w:rPr>
        <w:t>光大环保能源（屯昌）有限公司屯昌县医疗废物协同处置</w:t>
      </w:r>
    </w:p>
    <w:p>
      <w:pPr>
        <w:jc w:val="center"/>
        <w:rPr>
          <w:rFonts w:hint="eastAsia" w:ascii="仿宋_GB2312" w:hAnsi="仿宋_GB2312" w:eastAsia="仿宋_GB2312" w:cs="仿宋_GB2312"/>
          <w:b/>
          <w:bCs/>
          <w:sz w:val="32"/>
          <w:szCs w:val="32"/>
          <w:highlight w:val="none"/>
          <w:lang w:val="en-US" w:eastAsia="zh-CN"/>
        </w:rPr>
      </w:pPr>
      <w:r>
        <w:rPr>
          <w:rFonts w:hint="eastAsia" w:ascii="Times New Roman" w:hAnsi="Times New Roman" w:eastAsia="仿宋_GB2312" w:cs="Times New Roman"/>
          <w:b/>
          <w:bCs/>
          <w:color w:val="000000"/>
          <w:kern w:val="2"/>
          <w:sz w:val="32"/>
          <w:szCs w:val="32"/>
          <w:highlight w:val="none"/>
          <w:lang w:val="en-US" w:eastAsia="zh-CN" w:bidi="ar"/>
        </w:rPr>
        <w:t>项目职业病危害</w:t>
      </w:r>
      <w:r>
        <w:rPr>
          <w:rFonts w:hint="eastAsia" w:ascii="仿宋_GB2312" w:hAnsi="仿宋_GB2312" w:eastAsia="仿宋_GB2312" w:cs="仿宋_GB2312"/>
          <w:b/>
          <w:bCs/>
          <w:sz w:val="32"/>
          <w:szCs w:val="32"/>
          <w:highlight w:val="none"/>
          <w:lang w:val="en-US" w:eastAsia="zh-CN" w:bidi="ar"/>
        </w:rPr>
        <w:t>预</w:t>
      </w:r>
      <w:r>
        <w:rPr>
          <w:rFonts w:hint="eastAsia" w:ascii="仿宋_GB2312" w:hAnsi="仿宋_GB2312" w:eastAsia="仿宋_GB2312" w:cs="仿宋_GB2312"/>
          <w:b/>
          <w:bCs/>
          <w:sz w:val="32"/>
          <w:szCs w:val="32"/>
          <w:highlight w:val="none"/>
          <w:lang w:val="en-US" w:eastAsia="zh-CN"/>
        </w:rPr>
        <w:t>评价网上公开信息</w:t>
      </w:r>
    </w:p>
    <w:p>
      <w:pPr>
        <w:keepNext w:val="0"/>
        <w:keepLines w:val="0"/>
        <w:pageBreakBefore w:val="0"/>
        <w:widowControl w:val="0"/>
        <w:kinsoku/>
        <w:wordWrap/>
        <w:overflowPunct/>
        <w:topLinePunct w:val="0"/>
        <w:autoSpaceDE/>
        <w:autoSpaceDN/>
        <w:bidi w:val="0"/>
        <w:adjustRightInd/>
        <w:snapToGrid/>
        <w:spacing w:line="49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根据《职业卫生技术服务机构工作规范》的要求，现将《光大环保能源（屯昌）有限公司屯昌县医疗废物协同处置项目职业病危害预评价报告》相关信息公示如下：</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评价单位：</w:t>
      </w:r>
      <w:r>
        <w:rPr>
          <w:rFonts w:hint="eastAsia" w:ascii="仿宋_GB2312" w:hAnsi="仿宋_GB2312" w:eastAsia="仿宋_GB2312" w:cs="仿宋_GB2312"/>
          <w:b w:val="0"/>
          <w:bCs w:val="0"/>
          <w:sz w:val="28"/>
          <w:szCs w:val="28"/>
          <w:highlight w:val="none"/>
          <w:lang w:val="en-US" w:eastAsia="zh-CN"/>
        </w:rPr>
        <w:t>海南兆博检测科技有限公司</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建设单位：</w:t>
      </w:r>
      <w:r>
        <w:rPr>
          <w:rFonts w:hint="eastAsia" w:ascii="仿宋_GB2312" w:hAnsi="仿宋_GB2312" w:eastAsia="仿宋_GB2312" w:cs="仿宋_GB2312"/>
          <w:b w:val="0"/>
          <w:bCs w:val="0"/>
          <w:sz w:val="28"/>
          <w:szCs w:val="28"/>
          <w:highlight w:val="none"/>
          <w:lang w:val="en-US" w:eastAsia="zh-CN"/>
        </w:rPr>
        <w:t>光大环保能源（屯昌）有限公司</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项目地理位置：</w:t>
      </w:r>
      <w:r>
        <w:rPr>
          <w:rFonts w:hint="eastAsia" w:ascii="仿宋_GB2312" w:hAnsi="仿宋_GB2312" w:eastAsia="仿宋_GB2312" w:cs="仿宋_GB2312"/>
          <w:b w:val="0"/>
          <w:bCs w:val="0"/>
          <w:sz w:val="28"/>
          <w:szCs w:val="28"/>
          <w:lang w:val="en-US" w:eastAsia="zh-CN"/>
        </w:rPr>
        <w:t>屯昌县大洞村牛鼻岭</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项目联系人：</w:t>
      </w:r>
      <w:r>
        <w:rPr>
          <w:rFonts w:hint="eastAsia" w:ascii="仿宋_GB2312" w:hAnsi="仿宋_GB2312" w:eastAsia="仿宋_GB2312" w:cs="仿宋_GB2312"/>
          <w:b w:val="0"/>
          <w:bCs w:val="0"/>
          <w:sz w:val="28"/>
          <w:szCs w:val="28"/>
          <w:lang w:val="en-US" w:eastAsia="zh-CN"/>
        </w:rPr>
        <w:t>张建全</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lang w:val="en-US" w:eastAsia="zh-CN"/>
        </w:rPr>
        <w:t>项目简介：</w:t>
      </w:r>
      <w:r>
        <w:rPr>
          <w:rFonts w:hint="eastAsia" w:ascii="仿宋_GB2312" w:hAnsi="仿宋_GB2312" w:eastAsia="仿宋_GB2312" w:cs="仿宋_GB2312"/>
          <w:b w:val="0"/>
          <w:bCs w:val="0"/>
          <w:sz w:val="28"/>
          <w:szCs w:val="28"/>
          <w:lang w:val="en-US" w:eastAsia="zh-CN"/>
        </w:rPr>
        <w:t>拟</w:t>
      </w:r>
      <w:r>
        <w:rPr>
          <w:rFonts w:hint="eastAsia" w:ascii="Times New Roman" w:hAnsi="Times New Roman" w:eastAsia="仿宋_GB2312" w:cs="Times New Roman"/>
          <w:color w:val="auto"/>
          <w:spacing w:val="6"/>
          <w:sz w:val="28"/>
          <w:szCs w:val="28"/>
          <w:highlight w:val="none"/>
          <w:u w:val="none"/>
          <w:lang w:val="en-US" w:eastAsia="zh-CN"/>
        </w:rPr>
        <w:t>建2条处置规模为10t/d高温蒸汽灭菌处理线处理感染性废物、损伤性废物，拟建1条0.5t/d微波消毒处理线处理病理性废物（人体器官和传染性的动物尸体等除外），总处理规模为日处理医疗废物20.5t/d，服务期：30年（含建设</w:t>
      </w:r>
      <w:r>
        <w:rPr>
          <w:rFonts w:hint="eastAsia" w:ascii="仿宋_GB2312" w:hAnsi="仿宋_GB2312" w:eastAsia="仿宋_GB2312" w:cs="仿宋_GB2312"/>
          <w:b w:val="0"/>
          <w:bCs w:val="0"/>
          <w:sz w:val="28"/>
          <w:szCs w:val="28"/>
          <w:lang w:val="en-US" w:eastAsia="zh-CN"/>
        </w:rPr>
        <w:t>期）。</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现场调查人员：</w:t>
      </w:r>
      <w:r>
        <w:rPr>
          <w:rFonts w:hint="eastAsia" w:ascii="仿宋_GB2312" w:hAnsi="仿宋_GB2312" w:eastAsia="仿宋_GB2312" w:cs="仿宋_GB2312"/>
          <w:b w:val="0"/>
          <w:bCs w:val="0"/>
          <w:sz w:val="28"/>
          <w:szCs w:val="28"/>
          <w:lang w:val="en-US" w:eastAsia="zh-CN"/>
        </w:rPr>
        <w:t>黄永栓、钟国天</w:t>
      </w:r>
      <w:bookmarkStart w:id="0" w:name="_GoBack"/>
      <w:bookmarkEnd w:id="0"/>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现场调查时间：</w:t>
      </w:r>
      <w:r>
        <w:rPr>
          <w:rFonts w:hint="eastAsia" w:ascii="Times New Roman" w:hAnsi="Times New Roman" w:eastAsia="仿宋_GB2312" w:cs="Times New Roman"/>
          <w:color w:val="auto"/>
          <w:spacing w:val="6"/>
          <w:sz w:val="28"/>
          <w:szCs w:val="28"/>
          <w:highlight w:val="none"/>
          <w:u w:val="none"/>
          <w:lang w:val="en-US" w:eastAsia="zh-CN"/>
        </w:rPr>
        <w:t>2022.3.4</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建设单位陪同人：</w:t>
      </w:r>
      <w:r>
        <w:rPr>
          <w:rFonts w:hint="eastAsia" w:ascii="仿宋_GB2312" w:hAnsi="仿宋_GB2312" w:eastAsia="仿宋_GB2312" w:cs="仿宋_GB2312"/>
          <w:b w:val="0"/>
          <w:bCs w:val="0"/>
          <w:sz w:val="28"/>
          <w:szCs w:val="28"/>
          <w:lang w:val="en-US" w:eastAsia="zh-CN"/>
        </w:rPr>
        <w:t>张敬尧</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建设项目存在的主要职业病危害因素及检测结果：</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仿宋_GB2312" w:cs="Times New Roman"/>
          <w:sz w:val="28"/>
        </w:rPr>
      </w:pPr>
      <w:r>
        <w:rPr>
          <w:rFonts w:hint="eastAsia" w:ascii="Times New Roman" w:hAnsi="Times New Roman" w:eastAsia="仿宋_GB2312" w:cs="Times New Roman"/>
          <w:sz w:val="28"/>
          <w:lang w:eastAsia="zh-CN"/>
        </w:rPr>
        <w:t>拟建项目</w:t>
      </w:r>
      <w:r>
        <w:rPr>
          <w:rFonts w:hint="default" w:ascii="Times New Roman" w:hAnsi="Times New Roman" w:eastAsia="仿宋_GB2312" w:cs="Times New Roman"/>
          <w:sz w:val="28"/>
        </w:rPr>
        <w:t>生产工艺中存在的主要职业病危害因素为</w:t>
      </w:r>
      <w:r>
        <w:rPr>
          <w:rFonts w:hint="default" w:eastAsia="仿宋_GB2312"/>
          <w:color w:val="auto"/>
          <w:sz w:val="28"/>
          <w:szCs w:val="28"/>
          <w:highlight w:val="none"/>
          <w:lang w:val="en-US" w:eastAsia="zh-CN"/>
        </w:rPr>
        <w:t>硫化氢、氨、甲硫醇、二氧化硫、</w:t>
      </w:r>
      <w:r>
        <w:rPr>
          <w:rFonts w:hint="eastAsia" w:eastAsia="仿宋_GB2312"/>
          <w:color w:val="auto"/>
          <w:sz w:val="28"/>
          <w:szCs w:val="28"/>
          <w:highlight w:val="none"/>
          <w:lang w:val="en-US" w:eastAsia="zh-CN"/>
        </w:rPr>
        <w:t>氯、氢氧化钠、</w:t>
      </w:r>
      <w:r>
        <w:rPr>
          <w:rFonts w:hint="default" w:eastAsia="仿宋_GB2312"/>
          <w:color w:val="auto"/>
          <w:sz w:val="28"/>
          <w:szCs w:val="28"/>
          <w:highlight w:val="none"/>
          <w:lang w:val="en-US" w:eastAsia="zh-CN"/>
        </w:rPr>
        <w:t>粉尘、噪声</w:t>
      </w:r>
      <w:r>
        <w:rPr>
          <w:rFonts w:hint="eastAsia" w:eastAsia="仿宋_GB2312"/>
          <w:color w:val="auto"/>
          <w:sz w:val="28"/>
          <w:szCs w:val="28"/>
          <w:highlight w:val="none"/>
          <w:lang w:val="en-US" w:eastAsia="zh-CN"/>
        </w:rPr>
        <w:t>、微波辐射</w:t>
      </w:r>
      <w:r>
        <w:rPr>
          <w:rFonts w:hint="default" w:eastAsia="仿宋_GB2312"/>
          <w:color w:val="auto"/>
          <w:sz w:val="28"/>
          <w:szCs w:val="28"/>
          <w:highlight w:val="none"/>
          <w:lang w:val="en-US" w:eastAsia="zh-CN"/>
        </w:rPr>
        <w:t>、高温及致病微生物</w:t>
      </w:r>
      <w:r>
        <w:rPr>
          <w:rFonts w:hint="eastAsia" w:eastAsia="仿宋_GB2312" w:cs="Times New Roman"/>
          <w:color w:val="auto"/>
          <w:sz w:val="28"/>
          <w:szCs w:val="28"/>
          <w:highlight w:val="none"/>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eastAsia"/>
          <w:lang w:val="en-US" w:eastAsia="zh-CN"/>
        </w:rPr>
      </w:pPr>
      <w:r>
        <w:rPr>
          <w:rFonts w:hint="eastAsia" w:ascii="Times New Roman" w:hAnsi="Times New Roman" w:eastAsia="仿宋_GB2312" w:cs="Times New Roman"/>
          <w:sz w:val="28"/>
          <w:lang w:val="en-US" w:eastAsia="zh-CN"/>
        </w:rPr>
        <w:t>结合类比检测数据及工程分析认为本项目建成后各岗位操作人员接触的化学有害因素及物理有害因素等符合职业卫生限值要求</w:t>
      </w:r>
      <w:r>
        <w:rPr>
          <w:rFonts w:hint="default" w:ascii="Times New Roman" w:hAnsi="Times New Roman" w:eastAsia="仿宋_GB2312" w:cs="Times New Roman"/>
          <w:sz w:val="28"/>
          <w:szCs w:val="28"/>
        </w:rPr>
        <w:t>，生产过程中存在的主要职业病危害因素为</w:t>
      </w:r>
      <w:r>
        <w:rPr>
          <w:rFonts w:hint="default" w:eastAsia="仿宋_GB2312"/>
          <w:color w:val="auto"/>
          <w:sz w:val="28"/>
          <w:szCs w:val="28"/>
          <w:highlight w:val="none"/>
          <w:lang w:val="en-US" w:eastAsia="zh-CN"/>
        </w:rPr>
        <w:t>硫化氢、氨、甲硫醇、二氧化硫、</w:t>
      </w:r>
      <w:r>
        <w:rPr>
          <w:rFonts w:hint="eastAsia" w:eastAsia="仿宋_GB2312"/>
          <w:color w:val="auto"/>
          <w:sz w:val="28"/>
          <w:szCs w:val="28"/>
          <w:highlight w:val="none"/>
          <w:lang w:val="en-US" w:eastAsia="zh-CN"/>
        </w:rPr>
        <w:t>氯、氢氧化钠、</w:t>
      </w:r>
      <w:r>
        <w:rPr>
          <w:rFonts w:hint="default" w:eastAsia="仿宋_GB2312"/>
          <w:color w:val="auto"/>
          <w:sz w:val="28"/>
          <w:szCs w:val="28"/>
          <w:highlight w:val="none"/>
          <w:lang w:val="en-US" w:eastAsia="zh-CN"/>
        </w:rPr>
        <w:t>粉尘、噪声</w:t>
      </w:r>
      <w:r>
        <w:rPr>
          <w:rFonts w:hint="eastAsia" w:eastAsia="仿宋_GB2312"/>
          <w:color w:val="auto"/>
          <w:sz w:val="28"/>
          <w:szCs w:val="28"/>
          <w:highlight w:val="none"/>
          <w:lang w:val="en-US" w:eastAsia="zh-CN"/>
        </w:rPr>
        <w:t>、微波辐射</w:t>
      </w:r>
      <w:r>
        <w:rPr>
          <w:rFonts w:hint="default" w:eastAsia="仿宋_GB2312"/>
          <w:color w:val="auto"/>
          <w:sz w:val="28"/>
          <w:szCs w:val="28"/>
          <w:highlight w:val="none"/>
          <w:lang w:val="en-US" w:eastAsia="zh-CN"/>
        </w:rPr>
        <w:t>、高温及致病微生物</w:t>
      </w:r>
      <w:r>
        <w:rPr>
          <w:rFonts w:hint="eastAsia" w:eastAsia="仿宋_GB2312" w:cs="Times New Roman"/>
          <w:sz w:val="28"/>
          <w:szCs w:val="28"/>
          <w:lang w:eastAsia="zh-CN"/>
        </w:rPr>
        <w:t>，</w:t>
      </w:r>
      <w:r>
        <w:rPr>
          <w:rFonts w:hint="default" w:ascii="Times New Roman" w:hAnsi="Times New Roman" w:eastAsia="仿宋_GB2312" w:cs="Times New Roman"/>
          <w:sz w:val="28"/>
          <w:szCs w:val="28"/>
        </w:rPr>
        <w:t>这是本项目职业病危害控制的关键因素</w:t>
      </w:r>
      <w:r>
        <w:rPr>
          <w:rFonts w:hint="eastAsia" w:ascii="Times New Roman" w:hAnsi="Times New Roman" w:eastAsia="仿宋_GB2312" w:cs="Times New Roman"/>
          <w:sz w:val="28"/>
          <w:szCs w:val="28"/>
          <w:lang w:eastAsia="zh-CN"/>
        </w:rPr>
        <w:t>，</w:t>
      </w:r>
      <w:r>
        <w:rPr>
          <w:rFonts w:hint="default" w:eastAsia="仿宋_GB2312"/>
          <w:color w:val="auto"/>
          <w:sz w:val="28"/>
          <w:szCs w:val="28"/>
          <w:highlight w:val="none"/>
          <w:lang w:val="en-US" w:eastAsia="zh-CN"/>
        </w:rPr>
        <w:t>感染性、损伤性</w:t>
      </w:r>
      <w:r>
        <w:rPr>
          <w:rFonts w:hint="eastAsia" w:eastAsia="仿宋_GB2312"/>
          <w:color w:val="auto"/>
          <w:sz w:val="28"/>
          <w:szCs w:val="28"/>
          <w:highlight w:val="none"/>
          <w:lang w:val="en-US" w:eastAsia="zh-CN"/>
        </w:rPr>
        <w:t>和病理性</w:t>
      </w:r>
      <w:r>
        <w:rPr>
          <w:rFonts w:hint="default" w:eastAsia="仿宋_GB2312"/>
          <w:color w:val="auto"/>
          <w:sz w:val="28"/>
          <w:szCs w:val="28"/>
          <w:highlight w:val="none"/>
          <w:lang w:val="en-US" w:eastAsia="zh-CN"/>
        </w:rPr>
        <w:t>医废</w:t>
      </w:r>
      <w:r>
        <w:rPr>
          <w:rFonts w:hint="eastAsia" w:eastAsia="仿宋_GB2312"/>
          <w:color w:val="auto"/>
          <w:sz w:val="28"/>
          <w:szCs w:val="28"/>
          <w:highlight w:val="none"/>
          <w:lang w:val="en-US" w:eastAsia="zh-CN"/>
        </w:rPr>
        <w:t>物</w:t>
      </w:r>
      <w:r>
        <w:rPr>
          <w:rFonts w:hint="default" w:eastAsia="仿宋_GB2312"/>
          <w:color w:val="auto"/>
          <w:sz w:val="28"/>
          <w:szCs w:val="28"/>
          <w:highlight w:val="none"/>
          <w:lang w:val="en-US" w:eastAsia="zh-CN"/>
        </w:rPr>
        <w:t>存在氨、硫化氢、甲硫醇等恶臭气体，同时还携带大量的病原微生物（真菌、细菌、病毒等）生物有害因素</w:t>
      </w:r>
      <w:r>
        <w:rPr>
          <w:rFonts w:hint="eastAsia" w:eastAsia="仿宋_GB2312" w:cs="Times New Roman"/>
          <w:sz w:val="28"/>
          <w:szCs w:val="28"/>
          <w:lang w:eastAsia="zh-CN"/>
        </w:rPr>
        <w:t>。</w:t>
      </w:r>
      <w:r>
        <w:rPr>
          <w:rFonts w:hint="default" w:ascii="Times New Roman" w:hAnsi="Times New Roman" w:eastAsia="仿宋_GB2312" w:cs="Times New Roman"/>
          <w:bCs/>
          <w:color w:val="000000"/>
          <w:sz w:val="28"/>
          <w:szCs w:val="28"/>
          <w:highlight w:val="none"/>
          <w:lang w:eastAsia="zh-CN"/>
        </w:rPr>
        <w:t>本项目</w:t>
      </w:r>
      <w:r>
        <w:rPr>
          <w:rFonts w:hint="default" w:ascii="Times New Roman" w:hAnsi="Times New Roman" w:eastAsia="仿宋_GB2312" w:cs="Times New Roman"/>
          <w:bCs/>
          <w:color w:val="000000"/>
          <w:sz w:val="28"/>
          <w:szCs w:val="28"/>
          <w:highlight w:val="none"/>
        </w:rPr>
        <w:t>职业病危害关键控制岗位为</w:t>
      </w:r>
      <w:r>
        <w:rPr>
          <w:rFonts w:hint="eastAsia" w:ascii="Times New Roman" w:hAnsi="Times New Roman" w:eastAsia="仿宋_GB2312" w:cs="Times New Roman"/>
          <w:bCs/>
          <w:color w:val="000000"/>
          <w:sz w:val="28"/>
          <w:szCs w:val="28"/>
          <w:highlight w:val="none"/>
          <w:lang w:eastAsia="zh-CN"/>
        </w:rPr>
        <w:t>：称量卸料员、灭菌破碎操作工。</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评价结论与建议：</w:t>
      </w:r>
    </w:p>
    <w:p>
      <w:pPr>
        <w:keepNext w:val="0"/>
        <w:keepLines w:val="0"/>
        <w:pageBreakBefore w:val="0"/>
        <w:widowControl w:val="0"/>
        <w:numPr>
          <w:ilvl w:val="0"/>
          <w:numId w:val="0"/>
        </w:numPr>
        <w:kinsoku/>
        <w:wordWrap/>
        <w:overflowPunct/>
        <w:topLinePunct w:val="0"/>
        <w:bidi w:val="0"/>
        <w:snapToGrid/>
        <w:spacing w:line="490" w:lineRule="exact"/>
        <w:ind w:firstLine="560" w:firstLineChars="200"/>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据《国民经济行业分类》（GB/T 4754-2011），拟建项目属于环境治理业（代码772）中的危险废物治理（代码7724）；按照《国家卫生健康委办公厅关于公布建设项目职业病危害风险分类管理目录的通知》（国卫办职健发[2021]5号）中的分类属于第十类N水利、环境和公共设施管理业中第（一）类N77生态保护和环境治理业中的N772环境治理业1.1环境治理业（危险废物治理、放射性废物治理），拟建项目属于危险废物治理，职业病危害因素风险等级为</w:t>
      </w:r>
      <w:r>
        <w:rPr>
          <w:rFonts w:hint="eastAsia" w:ascii="Times New Roman" w:hAnsi="Times New Roman" w:eastAsia="仿宋_GB2312" w:cs="Times New Roman"/>
          <w:b/>
          <w:bCs/>
          <w:sz w:val="28"/>
          <w:szCs w:val="28"/>
          <w:lang w:eastAsia="zh-CN"/>
        </w:rPr>
        <w:t>严重</w:t>
      </w:r>
      <w:r>
        <w:rPr>
          <w:rFonts w:hint="eastAsia" w:ascii="Times New Roman" w:hAnsi="Times New Roman" w:eastAsia="仿宋_GB2312" w:cs="Times New Roman"/>
          <w:sz w:val="28"/>
          <w:szCs w:val="28"/>
          <w:lang w:eastAsia="zh-CN"/>
        </w:rPr>
        <w:t>的项目。</w:t>
      </w:r>
    </w:p>
    <w:p>
      <w:pPr>
        <w:pStyle w:val="2"/>
        <w:keepNext w:val="0"/>
        <w:keepLines w:val="0"/>
        <w:pageBreakBefore w:val="0"/>
        <w:widowControl w:val="0"/>
        <w:kinsoku/>
        <w:wordWrap/>
        <w:overflowPunct/>
        <w:topLinePunct w:val="0"/>
        <w:bidi w:val="0"/>
        <w:snapToGrid/>
        <w:spacing w:line="490" w:lineRule="exact"/>
        <w:ind w:firstLine="560" w:firstLineChars="200"/>
        <w:jc w:val="left"/>
        <w:textAlignment w:val="auto"/>
        <w:rPr>
          <w:rFonts w:hint="eastAsia" w:ascii="仿宋_GB2312" w:hAnsi="仿宋_GB2312" w:eastAsia="仿宋_GB2312" w:cs="仿宋_GB2312"/>
          <w:b/>
          <w:bCs/>
          <w:sz w:val="28"/>
          <w:szCs w:val="28"/>
          <w:lang w:val="en-US" w:eastAsia="zh-CN"/>
        </w:rPr>
      </w:pPr>
      <w:r>
        <w:rPr>
          <w:rFonts w:hint="default" w:ascii="Times New Roman" w:hAnsi="Times New Roman" w:eastAsia="仿宋_GB2312" w:cs="Times New Roman"/>
          <w:color w:val="auto"/>
          <w:sz w:val="28"/>
          <w:szCs w:val="28"/>
          <w:highlight w:val="none"/>
        </w:rPr>
        <w:t>如果拟建项目在实施过程中能落实可行性研究报告中提出的有关防护措施及本评价报告所提出的补充措施与建议后，工人接触职业病危害因素的浓度（强度）能够达到职业接触限值的要求。项目建成投产后，预计在职业病危害防护措施方面能够达到《中华人民共和国职业病防治法》及其他国家和地方有关职业卫生法律、法规、规范和标准的要求，拟建项目职业病危害</w:t>
      </w:r>
      <w:r>
        <w:rPr>
          <w:rFonts w:hint="eastAsia" w:ascii="Times New Roman" w:hAnsi="Times New Roman" w:eastAsia="仿宋_GB2312" w:cs="Times New Roman"/>
          <w:color w:val="auto"/>
          <w:sz w:val="28"/>
          <w:szCs w:val="28"/>
          <w:highlight w:val="none"/>
          <w:lang w:val="en-US" w:eastAsia="zh-CN"/>
        </w:rPr>
        <w:t>控制措施可行</w:t>
      </w:r>
      <w:r>
        <w:rPr>
          <w:rFonts w:eastAsia="仿宋_GB2312"/>
          <w:bCs/>
          <w:color w:val="auto"/>
          <w:sz w:val="28"/>
          <w:szCs w:val="28"/>
          <w:highlight w:val="none"/>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技术审查专家组评审意见：</w:t>
      </w:r>
    </w:p>
    <w:p>
      <w:pPr>
        <w:keepNext w:val="0"/>
        <w:keepLines w:val="0"/>
        <w:pageBreakBefore w:val="0"/>
        <w:widowControl w:val="0"/>
        <w:numPr>
          <w:ilvl w:val="0"/>
          <w:numId w:val="0"/>
        </w:numPr>
        <w:kinsoku/>
        <w:wordWrap/>
        <w:overflowPunct/>
        <w:topLinePunct w:val="0"/>
        <w:bidi w:val="0"/>
        <w:snapToGrid/>
        <w:spacing w:line="490" w:lineRule="exact"/>
        <w:ind w:firstLine="560" w:firstLineChars="200"/>
        <w:textAlignment w:val="auto"/>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《光大环保能源（屯昌）有限公司屯昌县医疗废物协同处置项目职业病危害预评价报告项目》预评价按专家组意见修改后通过。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hOWNiYWMyYjdiY2IwNzJhMDFkNmUzMWMwNmQ1OTUifQ=="/>
  </w:docVars>
  <w:rsids>
    <w:rsidRoot w:val="3B962269"/>
    <w:rsid w:val="02AF463D"/>
    <w:rsid w:val="05597A8E"/>
    <w:rsid w:val="13981443"/>
    <w:rsid w:val="1605554B"/>
    <w:rsid w:val="16702847"/>
    <w:rsid w:val="1AEC6C52"/>
    <w:rsid w:val="22161683"/>
    <w:rsid w:val="26DF39C6"/>
    <w:rsid w:val="2BEB4803"/>
    <w:rsid w:val="33630D68"/>
    <w:rsid w:val="34FF13DA"/>
    <w:rsid w:val="3B962269"/>
    <w:rsid w:val="3DC92146"/>
    <w:rsid w:val="418A2E7A"/>
    <w:rsid w:val="424F26ED"/>
    <w:rsid w:val="4FCC59EF"/>
    <w:rsid w:val="600F2178"/>
    <w:rsid w:val="64F05C6F"/>
    <w:rsid w:val="67A27F96"/>
    <w:rsid w:val="78550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2"/>
    <w:basedOn w:val="1"/>
    <w:next w:val="1"/>
    <w:link w:val="14"/>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qFormat/>
    <w:uiPriority w:val="0"/>
    <w:pPr>
      <w:adjustRightInd w:val="0"/>
      <w:jc w:val="center"/>
      <w:textAlignment w:val="baseline"/>
    </w:pPr>
    <w:rPr>
      <w:rFonts w:ascii="宋体" w:hAnsi="Courier New"/>
      <w:sz w:val="24"/>
      <w:szCs w:val="20"/>
    </w:rPr>
  </w:style>
  <w:style w:type="paragraph" w:customStyle="1" w:styleId="4">
    <w:name w:val="样式1"/>
    <w:basedOn w:val="5"/>
    <w:next w:val="1"/>
    <w:qFormat/>
    <w:uiPriority w:val="0"/>
    <w:pPr>
      <w:widowControl w:val="0"/>
      <w:snapToGrid w:val="0"/>
      <w:spacing w:line="240" w:lineRule="auto"/>
      <w:ind w:firstLine="0" w:firstLineChars="0"/>
      <w:jc w:val="center"/>
    </w:pPr>
    <w:rPr>
      <w:rFonts w:ascii="宋体"/>
      <w:sz w:val="21"/>
      <w:szCs w:val="20"/>
    </w:rPr>
  </w:style>
  <w:style w:type="paragraph" w:styleId="5">
    <w:name w:val="index heading"/>
    <w:basedOn w:val="1"/>
    <w:next w:val="6"/>
    <w:semiHidden/>
    <w:qFormat/>
    <w:uiPriority w:val="0"/>
    <w:rPr>
      <w:rFonts w:ascii="Arial" w:hAnsi="Arial" w:cs="Arial"/>
      <w:b/>
      <w:bCs/>
    </w:rPr>
  </w:style>
  <w:style w:type="paragraph" w:styleId="6">
    <w:name w:val="index 1"/>
    <w:basedOn w:val="1"/>
    <w:next w:val="1"/>
    <w:qFormat/>
    <w:uiPriority w:val="0"/>
    <w:pPr>
      <w:spacing w:line="400" w:lineRule="exact"/>
      <w:ind w:left="-2" w:leftChars="-1" w:firstLine="1"/>
      <w:jc w:val="center"/>
    </w:pPr>
    <w:rPr>
      <w:rFonts w:ascii="仿宋_GB2312" w:hAnsi="仿宋_GB2312" w:eastAsia="仿宋_GB2312"/>
      <w:sz w:val="24"/>
    </w:rPr>
  </w:style>
  <w:style w:type="paragraph" w:styleId="8">
    <w:name w:val="Normal Indent"/>
    <w:basedOn w:val="1"/>
    <w:next w:val="1"/>
    <w:qFormat/>
    <w:uiPriority w:val="0"/>
    <w:pPr>
      <w:spacing w:line="400" w:lineRule="exact"/>
      <w:ind w:firstLine="200" w:firstLineChars="200"/>
    </w:pPr>
    <w:rPr>
      <w:rFonts w:ascii="Times New Roman" w:hAnsi="Times New Roman" w:eastAsia="仿宋"/>
      <w:kern w:val="24"/>
      <w:sz w:val="28"/>
      <w:szCs w:val="24"/>
    </w:rPr>
  </w:style>
  <w:style w:type="paragraph" w:styleId="9">
    <w:name w:val="Body Text Indent"/>
    <w:basedOn w:val="1"/>
    <w:link w:val="13"/>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10">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13">
    <w:name w:val="正文文本缩进 Char"/>
    <w:basedOn w:val="12"/>
    <w:link w:val="9"/>
    <w:qFormat/>
    <w:uiPriority w:val="0"/>
    <w:rPr>
      <w:kern w:val="2"/>
      <w:sz w:val="28"/>
      <w:szCs w:val="24"/>
    </w:rPr>
  </w:style>
  <w:style w:type="character" w:customStyle="1" w:styleId="14">
    <w:name w:val="标题 2 Char"/>
    <w:basedOn w:val="12"/>
    <w:link w:val="7"/>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1064</Words>
  <Characters>1116</Characters>
  <Lines>0</Lines>
  <Paragraphs>0</Paragraphs>
  <TotalTime>1</TotalTime>
  <ScaleCrop>false</ScaleCrop>
  <LinksUpToDate>false</LinksUpToDate>
  <CharactersWithSpaces>1117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落叶满空山</cp:lastModifiedBy>
  <dcterms:modified xsi:type="dcterms:W3CDTF">2022-11-16T08:01:46Z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DCD92F65BBFD4149B62A53E5C7FC320F</vt:lpwstr>
  </property>
</Properties>
</file>