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三亚市花岗石材料厂</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三亚市大园辉长辉绿岩矿项目控制效果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default" w:ascii="Times New Roman" w:hAnsi="Times New Roman" w:eastAsia="仿宋_GB2312" w:cs="Times New Roman"/>
          <w:color w:val="000000"/>
          <w:kern w:val="2"/>
          <w:sz w:val="28"/>
          <w:szCs w:val="28"/>
          <w:highlight w:val="none"/>
          <w:lang w:val="en-US" w:eastAsia="zh-CN" w:bidi="ar"/>
        </w:rPr>
        <w:t>三亚市大园辉长辉绿岩矿项目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default" w:ascii="Times New Roman" w:hAnsi="Times New Roman" w:eastAsia="仿宋_GB2312" w:cs="Times New Roman"/>
          <w:b w:val="0"/>
          <w:bCs w:val="0"/>
          <w:sz w:val="28"/>
          <w:szCs w:val="28"/>
          <w:highlight w:val="none"/>
          <w:lang w:val="en-US" w:eastAsia="zh-CN"/>
        </w:rPr>
        <w:t>三亚市花岗石材料厂。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default" w:ascii="Times New Roman" w:hAnsi="Times New Roman" w:eastAsia="仿宋_GB2312" w:cs="Times New Roman"/>
          <w:color w:val="000000"/>
          <w:sz w:val="28"/>
          <w:szCs w:val="28"/>
        </w:rPr>
        <w:t>矿区位于</w:t>
      </w:r>
      <w:r>
        <w:rPr>
          <w:rFonts w:hint="default" w:ascii="Times New Roman" w:hAnsi="Times New Roman" w:eastAsia="仿宋_GB2312" w:cs="Times New Roman"/>
          <w:sz w:val="28"/>
          <w:szCs w:val="28"/>
        </w:rPr>
        <w:t>三亚市北东30</w:t>
      </w:r>
      <w:r>
        <w:rPr>
          <w:rFonts w:hint="default" w:ascii="Times New Roman" w:hAnsi="Times New Roman" w:eastAsia="仿宋_GB2312" w:cs="Times New Roman"/>
          <w:sz w:val="28"/>
          <w:szCs w:val="28"/>
        </w:rPr>
        <w:sym w:font="Symbol" w:char="F0B0"/>
      </w:r>
      <w:r>
        <w:rPr>
          <w:rFonts w:hint="default" w:ascii="Times New Roman" w:hAnsi="Times New Roman" w:eastAsia="仿宋_GB2312" w:cs="Times New Roman"/>
          <w:sz w:val="28"/>
          <w:szCs w:val="28"/>
        </w:rPr>
        <w:t>方向约20公里处，隶属于三亚市吉阳镇罗蓬管区。地理坐标为：东经109</w:t>
      </w:r>
      <w:r>
        <w:rPr>
          <w:rFonts w:hint="default" w:ascii="Times New Roman" w:hAnsi="Times New Roman" w:eastAsia="仿宋_GB2312" w:cs="Times New Roman"/>
          <w:sz w:val="28"/>
          <w:szCs w:val="28"/>
        </w:rPr>
        <w:sym w:font="Symbol" w:char="F0B0"/>
      </w:r>
      <w:r>
        <w:rPr>
          <w:rFonts w:hint="default" w:ascii="Times New Roman" w:hAnsi="Times New Roman" w:eastAsia="仿宋_GB2312" w:cs="Times New Roman"/>
          <w:sz w:val="28"/>
          <w:szCs w:val="28"/>
        </w:rPr>
        <w:t>34</w:t>
      </w:r>
      <w:r>
        <w:rPr>
          <w:rFonts w:hint="default" w:ascii="Times New Roman" w:hAnsi="Times New Roman" w:eastAsia="仿宋_GB2312" w:cs="Times New Roman"/>
          <w:sz w:val="28"/>
          <w:szCs w:val="28"/>
        </w:rPr>
        <w:sym w:font="Symbol" w:char="F0A2"/>
      </w:r>
      <w:r>
        <w:rPr>
          <w:rFonts w:hint="default" w:ascii="Times New Roman" w:hAnsi="Times New Roman" w:eastAsia="仿宋_GB2312" w:cs="Times New Roman"/>
          <w:sz w:val="28"/>
          <w:szCs w:val="28"/>
        </w:rPr>
        <w:t>35</w:t>
      </w:r>
      <w:r>
        <w:rPr>
          <w:rFonts w:hint="default" w:ascii="Times New Roman" w:hAnsi="Times New Roman" w:eastAsia="仿宋_GB2312" w:cs="Times New Roman"/>
          <w:sz w:val="28"/>
          <w:szCs w:val="28"/>
        </w:rPr>
        <w:sym w:font="Symbol" w:char="F0B2"/>
      </w:r>
      <w:r>
        <w:rPr>
          <w:rFonts w:hint="default" w:ascii="Times New Roman" w:hAnsi="Times New Roman" w:eastAsia="仿宋_GB2312" w:cs="Times New Roman"/>
          <w:sz w:val="28"/>
          <w:szCs w:val="28"/>
        </w:rPr>
        <w:t>~109</w:t>
      </w:r>
      <w:r>
        <w:rPr>
          <w:rFonts w:hint="default" w:ascii="Times New Roman" w:hAnsi="Times New Roman" w:eastAsia="仿宋_GB2312" w:cs="Times New Roman"/>
          <w:sz w:val="28"/>
          <w:szCs w:val="28"/>
        </w:rPr>
        <w:sym w:font="Symbol" w:char="F0B0"/>
      </w:r>
      <w:r>
        <w:rPr>
          <w:rFonts w:hint="default" w:ascii="Times New Roman" w:hAnsi="Times New Roman" w:eastAsia="仿宋_GB2312" w:cs="Times New Roman"/>
          <w:sz w:val="28"/>
          <w:szCs w:val="28"/>
        </w:rPr>
        <w:t>35</w:t>
      </w:r>
      <w:r>
        <w:rPr>
          <w:rFonts w:hint="default" w:ascii="Times New Roman" w:hAnsi="Times New Roman" w:eastAsia="仿宋_GB2312" w:cs="Times New Roman"/>
          <w:sz w:val="28"/>
          <w:szCs w:val="28"/>
        </w:rPr>
        <w:sym w:font="Symbol" w:char="F0A2"/>
      </w:r>
      <w:r>
        <w:rPr>
          <w:rFonts w:hint="default" w:ascii="Times New Roman" w:hAnsi="Times New Roman" w:eastAsia="仿宋_GB2312" w:cs="Times New Roman"/>
          <w:sz w:val="28"/>
          <w:szCs w:val="28"/>
        </w:rPr>
        <w:t>26</w:t>
      </w:r>
      <w:r>
        <w:rPr>
          <w:rFonts w:hint="default" w:ascii="Times New Roman" w:hAnsi="Times New Roman" w:eastAsia="仿宋_GB2312" w:cs="Times New Roman"/>
          <w:sz w:val="28"/>
          <w:szCs w:val="28"/>
        </w:rPr>
        <w:sym w:font="Symbol" w:char="F0B2"/>
      </w:r>
      <w:r>
        <w:rPr>
          <w:rFonts w:hint="default" w:ascii="Times New Roman" w:hAnsi="Times New Roman" w:eastAsia="仿宋_GB2312" w:cs="Times New Roman"/>
          <w:sz w:val="28"/>
          <w:szCs w:val="28"/>
        </w:rPr>
        <w:t>，北纬18</w:t>
      </w:r>
      <w:r>
        <w:rPr>
          <w:rFonts w:hint="default" w:ascii="Times New Roman" w:hAnsi="Times New Roman" w:eastAsia="仿宋_GB2312" w:cs="Times New Roman"/>
          <w:sz w:val="28"/>
          <w:szCs w:val="28"/>
        </w:rPr>
        <w:sym w:font="Symbol" w:char="F0B0"/>
      </w:r>
      <w:r>
        <w:rPr>
          <w:rFonts w:hint="default" w:ascii="Times New Roman" w:hAnsi="Times New Roman" w:eastAsia="仿宋_GB2312" w:cs="Times New Roman"/>
          <w:sz w:val="28"/>
          <w:szCs w:val="28"/>
        </w:rPr>
        <w:t>22</w:t>
      </w:r>
      <w:r>
        <w:rPr>
          <w:rFonts w:hint="default" w:ascii="Times New Roman" w:hAnsi="Times New Roman" w:eastAsia="仿宋_GB2312" w:cs="Times New Roman"/>
          <w:sz w:val="28"/>
          <w:szCs w:val="28"/>
        </w:rPr>
        <w:sym w:font="Symbol" w:char="F0A2"/>
      </w:r>
      <w:r>
        <w:rPr>
          <w:rFonts w:hint="default" w:ascii="Times New Roman" w:hAnsi="Times New Roman" w:eastAsia="仿宋_GB2312" w:cs="Times New Roman"/>
          <w:sz w:val="28"/>
          <w:szCs w:val="28"/>
        </w:rPr>
        <w:t>23</w:t>
      </w:r>
      <w:r>
        <w:rPr>
          <w:rFonts w:hint="default" w:ascii="Times New Roman" w:hAnsi="Times New Roman" w:eastAsia="仿宋_GB2312" w:cs="Times New Roman"/>
          <w:sz w:val="28"/>
          <w:szCs w:val="28"/>
        </w:rPr>
        <w:sym w:font="Symbol" w:char="F0B2"/>
      </w:r>
      <w:r>
        <w:rPr>
          <w:rFonts w:hint="default" w:ascii="Times New Roman" w:hAnsi="Times New Roman" w:eastAsia="仿宋_GB2312" w:cs="Times New Roman"/>
          <w:sz w:val="28"/>
          <w:szCs w:val="28"/>
        </w:rPr>
        <w:t>~18</w:t>
      </w:r>
      <w:r>
        <w:rPr>
          <w:rFonts w:hint="default" w:ascii="Times New Roman" w:hAnsi="Times New Roman" w:eastAsia="仿宋_GB2312" w:cs="Times New Roman"/>
          <w:sz w:val="28"/>
          <w:szCs w:val="28"/>
        </w:rPr>
        <w:sym w:font="Symbol" w:char="F0B0"/>
      </w:r>
      <w:r>
        <w:rPr>
          <w:rFonts w:hint="default" w:ascii="Times New Roman" w:hAnsi="Times New Roman" w:eastAsia="仿宋_GB2312" w:cs="Times New Roman"/>
          <w:sz w:val="28"/>
          <w:szCs w:val="28"/>
        </w:rPr>
        <w:t>23</w:t>
      </w:r>
      <w:r>
        <w:rPr>
          <w:rFonts w:hint="default" w:ascii="Times New Roman" w:hAnsi="Times New Roman" w:eastAsia="仿宋_GB2312" w:cs="Times New Roman"/>
          <w:sz w:val="28"/>
          <w:szCs w:val="28"/>
        </w:rPr>
        <w:sym w:font="Symbol" w:char="F0A2"/>
      </w:r>
      <w:r>
        <w:rPr>
          <w:rFonts w:hint="default" w:ascii="Times New Roman" w:hAnsi="Times New Roman" w:eastAsia="仿宋_GB2312" w:cs="Times New Roman"/>
          <w:sz w:val="28"/>
          <w:szCs w:val="28"/>
        </w:rPr>
        <w:t>09</w:t>
      </w:r>
      <w:r>
        <w:rPr>
          <w:rFonts w:hint="default" w:ascii="Times New Roman" w:hAnsi="Times New Roman" w:eastAsia="仿宋_GB2312" w:cs="Times New Roman"/>
          <w:sz w:val="28"/>
          <w:szCs w:val="28"/>
        </w:rPr>
        <w:sym w:font="Symbol" w:char="F0B2"/>
      </w:r>
      <w:r>
        <w:rPr>
          <w:rFonts w:hint="default" w:ascii="Times New Roman" w:hAnsi="Times New Roman" w:eastAsia="仿宋_GB2312" w:cs="Times New Roman"/>
          <w:sz w:val="28"/>
          <w:szCs w:val="28"/>
        </w:rPr>
        <w:t>，从三亚港到矿区有公路直达，交通方便</w:t>
      </w:r>
      <w:r>
        <w:rPr>
          <w:rFonts w:hint="default" w:ascii="Times New Roman" w:hAnsi="Times New Roman" w:eastAsia="仿宋_GB2312" w:cs="Times New Roman"/>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default" w:ascii="Times New Roman" w:hAnsi="Times New Roman" w:eastAsia="仿宋_GB2312" w:cs="Times New Roman"/>
          <w:b w:val="0"/>
          <w:bCs w:val="0"/>
          <w:sz w:val="28"/>
          <w:szCs w:val="28"/>
          <w:lang w:val="en-US" w:eastAsia="zh-CN"/>
        </w:rPr>
        <w:t>陈洋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rPr>
        <w:t>三亚市花岗石材料厂成立于1987年4月，注册地位于三亚市金鸡岭，经营范围：生产加工花岗石板材、石砖、大理石、片石、建材的装潢材料，大园辉长辉绿岩矿场于1988年正式开采。三亚市花岗石材料厂属于三亚市国有资产监督管理委员会旗下企业。三亚市花岗石材料厂于2012年2月22日取得海南省国土资源厅颁发的采矿许可证（证号C4600002012027140122822）。有效期由2012年2月22日至2022年2月22日。开采矿种为饰面用辉绿岩，开采方式为露天开采，生产规模为58.96万吨/年（约为40.0万m</w:t>
      </w:r>
      <w:r>
        <w:rPr>
          <w:rFonts w:hint="default" w:ascii="Times New Roman" w:hAnsi="Times New Roman" w:eastAsia="仿宋_GB2312" w:cs="Times New Roman"/>
          <w:sz w:val="28"/>
          <w:szCs w:val="28"/>
          <w:vertAlign w:val="superscript"/>
        </w:rPr>
        <w:t>3</w:t>
      </w:r>
      <w:r>
        <w:rPr>
          <w:rFonts w:hint="default" w:ascii="Times New Roman" w:hAnsi="Times New Roman" w:eastAsia="仿宋_GB2312" w:cs="Times New Roman"/>
          <w:sz w:val="28"/>
          <w:szCs w:val="28"/>
        </w:rPr>
        <w:t>/年）。矿区面积0.1385平方公里，开采深度+330～+50m，矿区范围由13个拐点坐标圈定</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2021.11.10</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default" w:ascii="Times New Roman" w:hAnsi="Times New Roman" w:eastAsia="仿宋_GB2312" w:cs="Times New Roman"/>
          <w:b w:val="0"/>
          <w:bCs w:val="0"/>
          <w:sz w:val="28"/>
          <w:szCs w:val="28"/>
          <w:lang w:val="en-US" w:eastAsia="zh-CN"/>
        </w:rPr>
        <w:t>陈洋</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sz w:val="28"/>
          <w:szCs w:val="28"/>
          <w:lang w:eastAsia="zh-CN"/>
        </w:rPr>
        <w:t>矽尘和噪声</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通过现场调查与检测结果可知，</w:t>
      </w:r>
      <w:r>
        <w:rPr>
          <w:rFonts w:hint="default" w:ascii="Times New Roman" w:hAnsi="Times New Roman" w:eastAsia="仿宋_GB2312" w:cs="Times New Roman"/>
          <w:sz w:val="28"/>
          <w:szCs w:val="28"/>
          <w:lang w:eastAsia="zh-CN"/>
        </w:rPr>
        <w:t>本项目各岗位接触的粉尘浓度符合职业卫生接触限值要求；破碎监控工接触的噪声强度不符合职业接触限值要求，其余岗位接触的噪声强度符合职业卫生接触限值要求。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rPr>
        <w:t>根据《国家卫生健康委办公厅关于公布建设项目职业病危害风险分类管理目录的通知》（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highlight w:val="none"/>
          <w:lang w:eastAsia="zh-CN"/>
        </w:rPr>
        <w:t>建设</w:t>
      </w:r>
      <w:r>
        <w:rPr>
          <w:rFonts w:hint="default" w:ascii="Times New Roman" w:hAnsi="Times New Roman" w:eastAsia="仿宋_GB2312" w:cs="Times New Roman"/>
          <w:sz w:val="28"/>
          <w:szCs w:val="28"/>
          <w:highlight w:val="none"/>
          <w:lang w:val="en-US" w:eastAsia="zh-CN"/>
        </w:rPr>
        <w:t>项目为</w:t>
      </w:r>
      <w:r>
        <w:rPr>
          <w:rFonts w:hint="default" w:ascii="Times New Roman" w:hAnsi="Times New Roman" w:eastAsia="仿宋_GB2312" w:cs="Times New Roman"/>
          <w:bCs/>
          <w:color w:val="000000"/>
          <w:spacing w:val="-2"/>
          <w:sz w:val="28"/>
          <w:szCs w:val="28"/>
        </w:rPr>
        <w:t>“</w:t>
      </w:r>
      <w:r>
        <w:rPr>
          <w:rFonts w:hint="default" w:ascii="Times New Roman" w:hAnsi="Times New Roman" w:eastAsia="仿宋_GB2312" w:cs="Times New Roman"/>
          <w:bCs/>
          <w:color w:val="000000"/>
          <w:spacing w:val="-2"/>
          <w:sz w:val="28"/>
          <w:szCs w:val="28"/>
          <w:lang w:val="en-US" w:eastAsia="zh-CN"/>
        </w:rPr>
        <w:t>非金属矿采选业</w:t>
      </w:r>
      <w:r>
        <w:rPr>
          <w:rFonts w:hint="default" w:ascii="Times New Roman" w:hAnsi="Times New Roman" w:eastAsia="仿宋_GB2312" w:cs="Times New Roman"/>
          <w:bCs/>
          <w:color w:val="000000"/>
          <w:spacing w:val="-2"/>
          <w:sz w:val="28"/>
          <w:szCs w:val="28"/>
        </w:rPr>
        <w:t>”中的“</w:t>
      </w:r>
      <w:r>
        <w:rPr>
          <w:rFonts w:hint="default" w:ascii="Times New Roman" w:hAnsi="Times New Roman" w:eastAsia="仿宋_GB2312" w:cs="Times New Roman"/>
          <w:bCs/>
          <w:color w:val="000000"/>
          <w:spacing w:val="-2"/>
          <w:sz w:val="28"/>
          <w:szCs w:val="28"/>
          <w:lang w:val="en-US" w:eastAsia="zh-CN"/>
        </w:rPr>
        <w:t>土砂石开采</w:t>
      </w:r>
      <w:r>
        <w:rPr>
          <w:rFonts w:hint="default" w:ascii="Times New Roman" w:hAnsi="Times New Roman" w:eastAsia="仿宋_GB2312" w:cs="Times New Roman"/>
          <w:bCs/>
          <w:color w:val="000000"/>
          <w:spacing w:val="-2"/>
          <w:sz w:val="28"/>
          <w:szCs w:val="28"/>
        </w:rPr>
        <w:t>”</w:t>
      </w:r>
      <w:r>
        <w:rPr>
          <w:rFonts w:hint="default" w:ascii="Times New Roman" w:hAnsi="Times New Roman" w:eastAsia="仿宋_GB2312" w:cs="Times New Roman"/>
          <w:sz w:val="28"/>
          <w:szCs w:val="28"/>
          <w:highlight w:val="none"/>
          <w:lang w:val="en-US" w:eastAsia="zh-CN"/>
        </w:rPr>
        <w:t>，属“</w:t>
      </w:r>
      <w:r>
        <w:rPr>
          <w:rFonts w:hint="default" w:ascii="Times New Roman" w:hAnsi="Times New Roman" w:eastAsia="仿宋_GB2312" w:cs="Times New Roman"/>
          <w:b/>
          <w:bCs/>
          <w:sz w:val="28"/>
          <w:szCs w:val="28"/>
          <w:highlight w:val="none"/>
          <w:lang w:val="en-US" w:eastAsia="zh-CN"/>
        </w:rPr>
        <w:t>职业病危害严重建设项目</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b/>
          <w:bCs/>
          <w:color w:val="000000"/>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DMzYjkxM2FlMTFkMDBjODA2MjRhMTNhNGQwMGUifQ=="/>
  </w:docVars>
  <w:rsids>
    <w:rsidRoot w:val="3B962269"/>
    <w:rsid w:val="02AF463D"/>
    <w:rsid w:val="08694B96"/>
    <w:rsid w:val="0CF956B1"/>
    <w:rsid w:val="0FFF37B1"/>
    <w:rsid w:val="11C05AB0"/>
    <w:rsid w:val="13981443"/>
    <w:rsid w:val="1605554B"/>
    <w:rsid w:val="16965F54"/>
    <w:rsid w:val="186E34C1"/>
    <w:rsid w:val="1AEC6C52"/>
    <w:rsid w:val="22161683"/>
    <w:rsid w:val="2815177E"/>
    <w:rsid w:val="2BEB4803"/>
    <w:rsid w:val="34FF13DA"/>
    <w:rsid w:val="3B962269"/>
    <w:rsid w:val="3DC92146"/>
    <w:rsid w:val="418A2E7A"/>
    <w:rsid w:val="424F26ED"/>
    <w:rsid w:val="44BC2C73"/>
    <w:rsid w:val="600F2178"/>
    <w:rsid w:val="6EEA6B63"/>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8"/>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8">
    <w:name w:val="正文文本缩进 Char"/>
    <w:basedOn w:val="7"/>
    <w:link w:val="4"/>
    <w:qFormat/>
    <w:uiPriority w:val="0"/>
    <w:rPr>
      <w:kern w:val="2"/>
      <w:sz w:val="28"/>
      <w:szCs w:val="24"/>
    </w:rPr>
  </w:style>
  <w:style w:type="character" w:customStyle="1" w:styleId="9">
    <w:name w:val="标题 2 Char"/>
    <w:basedOn w:val="7"/>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1118</Characters>
  <Lines>0</Lines>
  <Paragraphs>0</Paragraphs>
  <TotalTime>4</TotalTime>
  <ScaleCrop>false</ScaleCrop>
  <LinksUpToDate>false</LinksUpToDate>
  <CharactersWithSpaces>1118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阿阿阿阿阿天</cp:lastModifiedBy>
  <dcterms:modified xsi:type="dcterms:W3CDTF">2022-08-20T04:01:16Z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4BE6CE8F9FB7436388D89E557DAC835E</vt:lpwstr>
  </property>
</Properties>
</file>