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国投裕廊洋浦港口有限公司</w:t>
      </w:r>
    </w:p>
    <w:p>
      <w:pPr>
        <w:jc w:val="center"/>
        <w:rPr>
          <w:rFonts w:hint="default" w:ascii="Times New Roman" w:hAnsi="Times New Roman" w:eastAsia="仿宋_GB2312" w:cs="Times New Roman"/>
          <w:b/>
          <w:bCs/>
          <w:sz w:val="28"/>
          <w:szCs w:val="28"/>
          <w:lang w:val="en-US" w:eastAsia="zh-CN" w:bidi="ar"/>
        </w:rPr>
      </w:pPr>
      <w:r>
        <w:rPr>
          <w:rFonts w:hint="default" w:ascii="Times New Roman" w:hAnsi="Times New Roman" w:eastAsia="仿宋_GB2312" w:cs="Times New Roman"/>
          <w:b/>
          <w:bCs/>
          <w:sz w:val="28"/>
          <w:szCs w:val="28"/>
          <w:lang w:val="en-US" w:eastAsia="zh-CN" w:bidi="ar"/>
        </w:rPr>
        <w:t>洋浦港二期工程3＃多用途泊位功能提升项目</w:t>
      </w:r>
    </w:p>
    <w:p>
      <w:pPr>
        <w:jc w:val="center"/>
        <w:rPr>
          <w:rFonts w:hint="default" w:ascii="Times New Roman" w:hAnsi="Times New Roman" w:eastAsia="仿宋_GB2312" w:cs="Times New Roman"/>
          <w:b/>
          <w:bCs/>
          <w:sz w:val="28"/>
          <w:szCs w:val="28"/>
          <w:lang w:val="en-US" w:eastAsia="zh-CN"/>
        </w:rPr>
      </w:pPr>
      <w:r>
        <w:rPr>
          <w:rFonts w:hint="eastAsia" w:ascii="Times New Roman" w:hAnsi="Times New Roman" w:eastAsia="仿宋_GB2312" w:cs="Times New Roman"/>
          <w:b/>
          <w:bCs/>
          <w:sz w:val="28"/>
          <w:szCs w:val="28"/>
          <w:lang w:val="en-US" w:eastAsia="zh-CN" w:bidi="ar"/>
        </w:rPr>
        <w:t>控制效果</w:t>
      </w:r>
      <w:r>
        <w:rPr>
          <w:rFonts w:hint="default" w:ascii="Times New Roman" w:hAnsi="Times New Roman" w:eastAsia="仿宋_GB2312" w:cs="Times New Roman"/>
          <w:b/>
          <w:bCs/>
          <w:sz w:val="28"/>
          <w:szCs w:val="28"/>
          <w:lang w:val="en-US" w:eastAsia="zh-CN"/>
        </w:rPr>
        <w:t>评价网上公开信息</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仿宋_GB2312" w:hAnsi="仿宋_GB2312" w:eastAsia="仿宋_GB2312" w:cs="仿宋_GB2312"/>
          <w:b w:val="0"/>
          <w:bCs w:val="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根据《职业卫生技术服务机构工作规范》的要求，现将《</w:t>
      </w:r>
      <w:r>
        <w:rPr>
          <w:rFonts w:hint="eastAsia" w:ascii="Times New Roman" w:hAnsi="Times New Roman" w:eastAsia="仿宋_GB2312" w:cs="Times New Roman"/>
          <w:color w:val="000000"/>
          <w:kern w:val="2"/>
          <w:sz w:val="28"/>
          <w:szCs w:val="28"/>
          <w:highlight w:val="none"/>
          <w:lang w:val="en-US" w:eastAsia="zh-CN" w:bidi="ar"/>
        </w:rPr>
        <w:t>国投裕廊洋浦港口有限公司洋浦港二期工程3＃多用途泊位功能提升项目</w:t>
      </w:r>
      <w:r>
        <w:rPr>
          <w:rFonts w:hint="eastAsia" w:ascii="仿宋_GB2312" w:hAnsi="仿宋_GB2312" w:eastAsia="仿宋_GB2312" w:cs="仿宋_GB2312"/>
          <w:b w:val="0"/>
          <w:bCs w:val="0"/>
          <w:sz w:val="28"/>
          <w:szCs w:val="28"/>
          <w:highlight w:val="none"/>
          <w:lang w:val="en-US" w:eastAsia="zh-CN"/>
        </w:rPr>
        <w:t>职业病危害控制效果评价报告》相关信息公示如下：</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评价单位：</w:t>
      </w:r>
      <w:r>
        <w:rPr>
          <w:rFonts w:hint="eastAsia" w:ascii="仿宋_GB2312" w:hAnsi="仿宋_GB2312" w:eastAsia="仿宋_GB2312" w:cs="仿宋_GB2312"/>
          <w:b w:val="0"/>
          <w:bCs w:val="0"/>
          <w:sz w:val="28"/>
          <w:szCs w:val="28"/>
          <w:lang w:val="en-US" w:eastAsia="zh-CN"/>
        </w:rPr>
        <w:t>海南佑源检测科技有限公司</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w:t>
      </w:r>
      <w:r>
        <w:rPr>
          <w:rFonts w:hint="eastAsia" w:ascii="仿宋_GB2312" w:hAnsi="仿宋_GB2312" w:eastAsia="仿宋_GB2312" w:cs="仿宋_GB2312"/>
          <w:b w:val="0"/>
          <w:bCs w:val="0"/>
          <w:sz w:val="28"/>
          <w:szCs w:val="28"/>
          <w:lang w:val="en-US" w:eastAsia="zh-CN"/>
        </w:rPr>
        <w:t>国投裕廊洋浦港口有限公司</w:t>
      </w:r>
    </w:p>
    <w:p>
      <w:pPr>
        <w:numPr>
          <w:ilvl w:val="0"/>
          <w:numId w:val="0"/>
        </w:numPr>
        <w:rPr>
          <w:rFonts w:hint="default" w:ascii="Times New Roman" w:hAnsi="Times New Roman" w:eastAsia="仿宋_GB2312" w:cs="Times New Roman"/>
          <w:b w:val="0"/>
          <w:bCs w:val="0"/>
          <w:sz w:val="28"/>
          <w:szCs w:val="28"/>
          <w:lang w:val="en-US" w:eastAsia="zh-CN"/>
        </w:rPr>
      </w:pPr>
      <w:r>
        <w:rPr>
          <w:rFonts w:hint="eastAsia" w:ascii="仿宋_GB2312" w:hAnsi="仿宋_GB2312" w:eastAsia="仿宋_GB2312" w:cs="仿宋_GB2312"/>
          <w:b/>
          <w:bCs/>
          <w:sz w:val="28"/>
          <w:szCs w:val="28"/>
          <w:lang w:val="en-US" w:eastAsia="zh-CN"/>
        </w:rPr>
        <w:t>项目地理位置：</w:t>
      </w:r>
      <w:r>
        <w:rPr>
          <w:rFonts w:hint="default" w:ascii="Times New Roman" w:hAnsi="Times New Roman" w:eastAsia="仿宋_GB2312" w:cs="Times New Roman"/>
          <w:b w:val="0"/>
          <w:bCs w:val="0"/>
          <w:sz w:val="28"/>
          <w:szCs w:val="28"/>
          <w:lang w:val="en-US" w:eastAsia="zh-CN"/>
        </w:rPr>
        <w:t>海南省洋浦经济开发区国投裕廊洋浦港口二期工程3#泊位</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项目联系人：</w:t>
      </w:r>
      <w:r>
        <w:rPr>
          <w:rFonts w:hint="eastAsia" w:ascii="仿宋_GB2312" w:hAnsi="仿宋_GB2312" w:eastAsia="仿宋_GB2312" w:cs="仿宋_GB2312"/>
          <w:b w:val="0"/>
          <w:bCs w:val="0"/>
          <w:sz w:val="28"/>
          <w:szCs w:val="28"/>
          <w:lang w:val="en-US" w:eastAsia="zh-CN"/>
        </w:rPr>
        <w:t>闫志强</w:t>
      </w:r>
      <w:bookmarkStart w:id="0" w:name="_GoBack"/>
      <w:bookmarkEnd w:id="0"/>
    </w:p>
    <w:p>
      <w:pPr>
        <w:numPr>
          <w:ilvl w:val="0"/>
          <w:numId w:val="0"/>
        </w:numPr>
        <w:rPr>
          <w:rFonts w:hint="default" w:ascii="Times New Roman" w:hAnsi="Times New Roman" w:eastAsia="仿宋_GB2312" w:cs="Times New Roman"/>
          <w:b w:val="0"/>
          <w:bCs w:val="0"/>
          <w:sz w:val="28"/>
          <w:szCs w:val="28"/>
          <w:lang w:val="en-US" w:eastAsia="zh-CN"/>
        </w:rPr>
      </w:pPr>
      <w:r>
        <w:rPr>
          <w:rFonts w:hint="default" w:ascii="Times New Roman" w:hAnsi="Times New Roman" w:eastAsia="仿宋_GB2312" w:cs="Times New Roman"/>
          <w:b/>
          <w:bCs/>
          <w:sz w:val="28"/>
          <w:szCs w:val="28"/>
          <w:lang w:val="en-US" w:eastAsia="zh-CN"/>
        </w:rPr>
        <w:t>项目简介：</w:t>
      </w:r>
      <w:r>
        <w:rPr>
          <w:rFonts w:hint="default" w:ascii="Times New Roman" w:hAnsi="Times New Roman" w:eastAsia="仿宋_GB2312" w:cs="Times New Roman"/>
          <w:b w:val="0"/>
          <w:bCs w:val="0"/>
          <w:sz w:val="28"/>
          <w:szCs w:val="28"/>
          <w:lang w:val="en-US" w:eastAsia="zh-CN"/>
        </w:rPr>
        <w:t>于已建二期工程3＃泊位新增LNG罐箱直装直取作业，装卸货种新增 LNG 罐箱式集装箱650个，合1300TEU。</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现场调查人员：</w:t>
      </w:r>
      <w:r>
        <w:rPr>
          <w:rFonts w:hint="eastAsia" w:ascii="仿宋_GB2312" w:hAnsi="仿宋_GB2312" w:eastAsia="仿宋_GB2312" w:cs="仿宋_GB2312"/>
          <w:b w:val="0"/>
          <w:bCs w:val="0"/>
          <w:sz w:val="28"/>
          <w:szCs w:val="28"/>
          <w:lang w:val="en-US" w:eastAsia="zh-CN"/>
        </w:rPr>
        <w:t>刘家德</w:t>
      </w:r>
    </w:p>
    <w:p>
      <w:pPr>
        <w:numPr>
          <w:ilvl w:val="0"/>
          <w:numId w:val="0"/>
        </w:numP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现场调查时间：</w:t>
      </w:r>
      <w:r>
        <w:rPr>
          <w:rFonts w:hint="eastAsia" w:ascii="仿宋_GB2312" w:hAnsi="仿宋_GB2312" w:eastAsia="仿宋_GB2312" w:cs="仿宋_GB2312"/>
          <w:b w:val="0"/>
          <w:bCs w:val="0"/>
          <w:sz w:val="28"/>
          <w:szCs w:val="28"/>
          <w:lang w:val="en-US" w:eastAsia="zh-CN"/>
        </w:rPr>
        <w:t>2020.12.10</w:t>
      </w:r>
    </w:p>
    <w:p>
      <w:pPr>
        <w:numPr>
          <w:ilvl w:val="0"/>
          <w:numId w:val="0"/>
        </w:numPr>
        <w:rPr>
          <w:rFonts w:hint="default"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建设单位陪同人：</w:t>
      </w:r>
      <w:r>
        <w:rPr>
          <w:rFonts w:hint="eastAsia" w:ascii="仿宋_GB2312" w:hAnsi="仿宋_GB2312" w:eastAsia="仿宋_GB2312" w:cs="仿宋_GB2312"/>
          <w:b w:val="0"/>
          <w:bCs w:val="0"/>
          <w:sz w:val="28"/>
          <w:szCs w:val="28"/>
          <w:lang w:val="en-US" w:eastAsia="zh-CN"/>
        </w:rPr>
        <w:t>邓青松</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建设项目存在的主要职业病危害因素及检测结果：</w:t>
      </w:r>
      <w:r>
        <w:rPr>
          <w:rFonts w:hint="eastAsia" w:ascii="仿宋_GB2312" w:hAnsi="仿宋_GB2312" w:eastAsia="仿宋_GB2312" w:cs="仿宋_GB2312"/>
          <w:b w:val="0"/>
          <w:bCs w:val="0"/>
          <w:sz w:val="28"/>
          <w:szCs w:val="28"/>
          <w:lang w:val="en-US" w:eastAsia="zh-CN"/>
        </w:rPr>
        <w:t>建设项目产生和存在的主要职业病危害因素有：存在噪声、高温、甲烷、低温、工频电场等。</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通过对建设项目的综合分析，根据检测结果可知，在正常生产条件下，工作场所各岗位接触的职业病危害因素的浓度（强度）均低于职业接触限值。</w:t>
      </w:r>
    </w:p>
    <w:p>
      <w:pPr>
        <w:numPr>
          <w:ilvl w:val="0"/>
          <w:numId w:val="0"/>
        </w:numPr>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bCs/>
          <w:sz w:val="28"/>
          <w:szCs w:val="28"/>
          <w:lang w:val="en-US" w:eastAsia="zh-CN"/>
        </w:rPr>
        <w:t>评价结论与建议：</w:t>
      </w:r>
      <w:r>
        <w:rPr>
          <w:rFonts w:hint="eastAsia" w:ascii="仿宋_GB2312" w:hAnsi="仿宋_GB2312" w:eastAsia="仿宋_GB2312" w:cs="仿宋_GB2312"/>
          <w:b w:val="0"/>
          <w:bCs w:val="0"/>
          <w:sz w:val="28"/>
          <w:szCs w:val="28"/>
          <w:lang w:val="en-US" w:eastAsia="zh-CN"/>
        </w:rPr>
        <w:t>建设单位职业病危害因素风险等级为一般。</w:t>
      </w:r>
    </w:p>
    <w:p>
      <w:pPr>
        <w:numPr>
          <w:ilvl w:val="0"/>
          <w:numId w:val="0"/>
        </w:numPr>
        <w:ind w:firstLine="560" w:firstLineChars="200"/>
        <w:rPr>
          <w:rFonts w:hint="eastAsia" w:ascii="仿宋_GB2312" w:hAnsi="仿宋_GB2312" w:eastAsia="仿宋_GB2312" w:cs="仿宋_GB2312"/>
          <w:b w:val="0"/>
          <w:bCs w:val="0"/>
          <w:sz w:val="28"/>
          <w:szCs w:val="28"/>
          <w:lang w:val="en-US" w:eastAsia="zh-CN"/>
        </w:rPr>
      </w:pPr>
      <w:r>
        <w:rPr>
          <w:rFonts w:hint="eastAsia" w:ascii="仿宋_GB2312" w:hAnsi="仿宋_GB2312" w:eastAsia="仿宋_GB2312" w:cs="仿宋_GB2312"/>
          <w:b w:val="0"/>
          <w:bCs w:val="0"/>
          <w:sz w:val="28"/>
          <w:szCs w:val="28"/>
          <w:lang w:val="en-US" w:eastAsia="zh-CN"/>
        </w:rPr>
        <w:t>建设单位在试运行期间能执关法行国家相律法规规定，建立职业卫生管理制度，落实职业卫生防治职责，针对职业病危害因素采取相应的防护措施，接触职业病危害因素人员实际接触的职业病危害因素的浓度（强度）得到有效的控制，满足国家和地方对职业病防治方面法律、法规、标准的要求。正常生产后建设单位如能充分落实各项职业病危害防护措施及本评价报告所提出建议，将能够满足国家和地方对职业病防治方面法律、法规、标准的要求，具备职业病防护设施竣工验收条件。</w:t>
      </w:r>
    </w:p>
    <w:p>
      <w:pPr>
        <w:numPr>
          <w:ilvl w:val="0"/>
          <w:numId w:val="0"/>
        </w:numPr>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技术审查专家组评审意见：</w:t>
      </w:r>
    </w:p>
    <w:p>
      <w:pPr>
        <w:numPr>
          <w:ilvl w:val="0"/>
          <w:numId w:val="0"/>
        </w:numPr>
        <w:ind w:firstLine="560" w:firstLineChars="200"/>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sz w:val="28"/>
          <w:szCs w:val="28"/>
          <w:highlight w:val="none"/>
          <w:lang w:val="en-US" w:eastAsia="zh-CN"/>
        </w:rPr>
        <w:t>《国投裕廊洋浦港口有限公司洋浦港二期工程3＃多用途泊位功能提升项目》预评价按专家组意见修改后通过。</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EFF" w:usb1="C000785B"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962269"/>
    <w:rsid w:val="02AF463D"/>
    <w:rsid w:val="0FFF37B1"/>
    <w:rsid w:val="13981443"/>
    <w:rsid w:val="1605554B"/>
    <w:rsid w:val="1AEC6C52"/>
    <w:rsid w:val="22161683"/>
    <w:rsid w:val="2BEB4803"/>
    <w:rsid w:val="34FF13DA"/>
    <w:rsid w:val="3B962269"/>
    <w:rsid w:val="3DC92146"/>
    <w:rsid w:val="418A2E7A"/>
    <w:rsid w:val="424F26ED"/>
    <w:rsid w:val="44371A31"/>
    <w:rsid w:val="600F21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link w:val="8"/>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3">
    <w:name w:val="Body Text Indent"/>
    <w:basedOn w:val="1"/>
    <w:link w:val="7"/>
    <w:qFormat/>
    <w:uiPriority w:val="0"/>
    <w:pPr>
      <w:keepNext w:val="0"/>
      <w:keepLines w:val="0"/>
      <w:widowControl w:val="0"/>
      <w:suppressLineNumbers w:val="0"/>
      <w:spacing w:before="0" w:beforeAutospacing="0" w:after="0" w:afterAutospacing="0"/>
      <w:ind w:left="540" w:leftChars="257" w:right="0" w:firstLine="538" w:firstLineChars="192"/>
      <w:jc w:val="both"/>
    </w:pPr>
    <w:rPr>
      <w:rFonts w:hint="default" w:ascii="Times New Roman" w:hAnsi="Times New Roman" w:eastAsia="宋体" w:cs="Times New Roman"/>
      <w:kern w:val="2"/>
      <w:sz w:val="28"/>
      <w:szCs w:val="24"/>
      <w:lang w:val="en-US" w:eastAsia="zh-CN" w:bidi="ar"/>
    </w:rPr>
  </w:style>
  <w:style w:type="paragraph" w:styleId="4">
    <w:name w:val="Normal (Web)"/>
    <w:basedOn w:val="1"/>
    <w:qFormat/>
    <w:uiPriority w:val="0"/>
    <w:pPr>
      <w:widowControl/>
      <w:spacing w:before="100" w:beforeAutospacing="1" w:after="100" w:afterAutospacing="1"/>
      <w:ind w:firstLine="480"/>
      <w:jc w:val="left"/>
    </w:pPr>
    <w:rPr>
      <w:rFonts w:ascii="宋体" w:hAnsi="宋体" w:cs="宋体"/>
      <w:kern w:val="0"/>
      <w:sz w:val="24"/>
      <w:szCs w:val="24"/>
    </w:rPr>
  </w:style>
  <w:style w:type="character" w:customStyle="1" w:styleId="7">
    <w:name w:val="正文文本缩进 Char"/>
    <w:basedOn w:val="6"/>
    <w:link w:val="3"/>
    <w:qFormat/>
    <w:uiPriority w:val="0"/>
    <w:rPr>
      <w:kern w:val="2"/>
      <w:sz w:val="28"/>
      <w:szCs w:val="24"/>
    </w:rPr>
  </w:style>
  <w:style w:type="character" w:customStyle="1" w:styleId="8">
    <w:name w:val="标题 2 Char"/>
    <w:basedOn w:val="6"/>
    <w:link w:val="2"/>
    <w:qFormat/>
    <w:uiPriority w:val="0"/>
    <w:rPr>
      <w:rFonts w:ascii="Arial" w:hAnsi="Arial" w:eastAsia="黑体" w:cs="Arial"/>
      <w:b/>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2017-07-31T06:56:00Z</dcterms:created>
  <dc:creator>Administrator</dc:creator>
  <cp:lastModifiedBy> ➕德</cp:lastModifiedBy>
  <dcterms:modified xsi:type="dcterms:W3CDTF">2021-04-23T08:48:32Z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9B78EDAB44B14373842377EB4EE971A7</vt:lpwstr>
  </property>
</Properties>
</file>